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7C66" w14:textId="77777777" w:rsidR="004B7F1B" w:rsidRDefault="004B7F1B">
      <w:pPr>
        <w:pBdr>
          <w:top w:val="nil"/>
          <w:left w:val="nil"/>
          <w:bottom w:val="nil"/>
          <w:right w:val="nil"/>
          <w:between w:val="nil"/>
        </w:pBdr>
        <w:spacing w:line="60" w:lineRule="auto"/>
        <w:rPr>
          <w:rFonts w:ascii="Times New Roman" w:eastAsia="Times New Roman" w:hAnsi="Times New Roman" w:cs="Times New Roman"/>
          <w:color w:val="000000"/>
          <w:sz w:val="20"/>
          <w:szCs w:val="20"/>
        </w:rPr>
      </w:pPr>
    </w:p>
    <w:p w14:paraId="24A01BDD" w14:textId="77777777" w:rsidR="004B7F1B" w:rsidRDefault="004B7F1B">
      <w:pPr>
        <w:pBdr>
          <w:top w:val="nil"/>
          <w:left w:val="nil"/>
          <w:bottom w:val="nil"/>
          <w:right w:val="nil"/>
          <w:between w:val="nil"/>
        </w:pBdr>
        <w:spacing w:before="5"/>
        <w:rPr>
          <w:rFonts w:ascii="Times New Roman" w:eastAsia="Times New Roman" w:hAnsi="Times New Roman" w:cs="Times New Roman"/>
          <w:color w:val="000000"/>
          <w:sz w:val="20"/>
          <w:szCs w:val="20"/>
        </w:rPr>
      </w:pPr>
    </w:p>
    <w:p w14:paraId="2D59B9B7" w14:textId="3EBD804A" w:rsidR="004B7F1B" w:rsidRDefault="00C50449">
      <w:pPr>
        <w:pStyle w:val="Heading1"/>
        <w:rPr>
          <w:rFonts w:ascii="Calibri" w:eastAsia="Calibri" w:hAnsi="Calibri" w:cs="Calibri"/>
          <w:sz w:val="20"/>
          <w:szCs w:val="20"/>
        </w:rPr>
      </w:pPr>
      <w:r>
        <w:rPr>
          <w:rFonts w:ascii="Calibri" w:eastAsia="Calibri" w:hAnsi="Calibri" w:cs="Calibri"/>
          <w:sz w:val="20"/>
          <w:szCs w:val="20"/>
        </w:rPr>
        <w:t xml:space="preserve">Surg </w:t>
      </w:r>
      <w:proofErr w:type="spellStart"/>
      <w:r>
        <w:rPr>
          <w:rFonts w:ascii="Calibri" w:eastAsia="Calibri" w:hAnsi="Calibri" w:cs="Calibri"/>
          <w:sz w:val="20"/>
          <w:szCs w:val="20"/>
        </w:rPr>
        <w:t>Cdr</w:t>
      </w:r>
      <w:proofErr w:type="spellEnd"/>
      <w:r>
        <w:rPr>
          <w:rFonts w:ascii="Calibri" w:eastAsia="Calibri" w:hAnsi="Calibri" w:cs="Calibri"/>
          <w:sz w:val="20"/>
          <w:szCs w:val="20"/>
        </w:rPr>
        <w:t xml:space="preserve"> (Dr) </w:t>
      </w:r>
      <w:proofErr w:type="spellStart"/>
      <w:r>
        <w:rPr>
          <w:rFonts w:ascii="Calibri" w:eastAsia="Calibri" w:hAnsi="Calibri" w:cs="Calibri"/>
          <w:sz w:val="20"/>
          <w:szCs w:val="20"/>
        </w:rPr>
        <w:t>Daya</w:t>
      </w:r>
      <w:proofErr w:type="spellEnd"/>
      <w:r>
        <w:rPr>
          <w:rFonts w:ascii="Calibri" w:eastAsia="Calibri" w:hAnsi="Calibri" w:cs="Calibri"/>
          <w:sz w:val="20"/>
          <w:szCs w:val="20"/>
        </w:rPr>
        <w:t xml:space="preserve"> Krishna Jha</w:t>
      </w:r>
    </w:p>
    <w:p w14:paraId="66365F72" w14:textId="681D3619" w:rsidR="004B7F1B" w:rsidRDefault="001F73AD">
      <w:p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color w:val="000000"/>
          <w:sz w:val="20"/>
          <w:szCs w:val="20"/>
        </w:rPr>
        <w:t>d</w:t>
      </w:r>
      <w:r w:rsidR="00C50449">
        <w:rPr>
          <w:rFonts w:ascii="Calibri" w:eastAsia="Calibri" w:hAnsi="Calibri" w:cs="Calibri"/>
          <w:color w:val="000000"/>
          <w:sz w:val="20"/>
          <w:szCs w:val="20"/>
        </w:rPr>
        <w:t>ayakrishna.jha</w:t>
      </w:r>
      <w:r>
        <w:rPr>
          <w:rFonts w:ascii="Calibri" w:eastAsia="Calibri" w:hAnsi="Calibri" w:cs="Calibri"/>
          <w:color w:val="000000"/>
          <w:sz w:val="20"/>
          <w:szCs w:val="20"/>
        </w:rPr>
        <w:t>@gmail.com</w:t>
      </w:r>
    </w:p>
    <w:p w14:paraId="4EF87A92" w14:textId="0C9B7F8F" w:rsidR="004B7F1B" w:rsidRDefault="00000000">
      <w:p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color w:val="000000"/>
          <w:sz w:val="20"/>
          <w:szCs w:val="20"/>
        </w:rPr>
        <w:t>Mobile: +91</w:t>
      </w:r>
      <w:r>
        <w:rPr>
          <w:noProof/>
        </w:rPr>
        <mc:AlternateContent>
          <mc:Choice Requires="wps">
            <w:drawing>
              <wp:anchor distT="0" distB="0" distL="114300" distR="114300" simplePos="0" relativeHeight="251658240" behindDoc="0" locked="0" layoutInCell="1" hidden="0" allowOverlap="1" wp14:anchorId="3536BC89" wp14:editId="0FEBB3FB">
                <wp:simplePos x="0" y="0"/>
                <wp:positionH relativeFrom="column">
                  <wp:posOffset>127000</wp:posOffset>
                </wp:positionH>
                <wp:positionV relativeFrom="paragraph">
                  <wp:posOffset>195580</wp:posOffset>
                </wp:positionV>
                <wp:extent cx="6223000" cy="158750"/>
                <wp:effectExtent l="0" t="0" r="25400" b="0"/>
                <wp:wrapSquare wrapText="bothSides" distT="0" distB="0" distL="114300" distR="1143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158750"/>
                          <a:chOff x="0" y="0"/>
                          <a:chExt cx="9873" cy="60"/>
                        </a:xfrm>
                      </wpg:grpSpPr>
                      <wps:wsp>
                        <wps:cNvPr id="2" name="Straight Connector 2"/>
                        <wps:cNvCnPr>
                          <a:cxnSpLocks noChangeShapeType="1"/>
                        </wps:cNvCnPr>
                        <wps:spPr bwMode="auto">
                          <a:xfrm>
                            <a:off x="0" y="30"/>
                            <a:ext cx="9873" cy="0"/>
                          </a:xfrm>
                          <a:prstGeom prst="line">
                            <a:avLst/>
                          </a:prstGeom>
                          <a:noFill/>
                          <a:ln w="38100">
                            <a:solidFill>
                              <a:srgbClr val="000000"/>
                            </a:solidFill>
                            <a:round/>
                            <a:headEnd/>
                            <a:tailEnd/>
                          </a:ln>
                        </wps:spPr>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195580</wp:posOffset>
                </wp:positionV>
                <wp:extent cx="6248400" cy="1587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48400" cy="158750"/>
                        </a:xfrm>
                        <a:prstGeom prst="rect"/>
                        <a:ln/>
                      </pic:spPr>
                    </pic:pic>
                  </a:graphicData>
                </a:graphic>
              </wp:anchor>
            </w:drawing>
          </mc:Fallback>
        </mc:AlternateContent>
      </w:r>
      <w:r w:rsidR="00C50449">
        <w:rPr>
          <w:rFonts w:ascii="Calibri" w:eastAsia="Calibri" w:hAnsi="Calibri" w:cs="Calibri"/>
          <w:color w:val="000000"/>
          <w:sz w:val="20"/>
          <w:szCs w:val="20"/>
        </w:rPr>
        <w:t>8550900083</w:t>
      </w:r>
    </w:p>
    <w:p w14:paraId="2D830AEE" w14:textId="77777777" w:rsidR="004B7F1B" w:rsidRDefault="004B7F1B">
      <w:pPr>
        <w:pBdr>
          <w:top w:val="nil"/>
          <w:left w:val="nil"/>
          <w:bottom w:val="nil"/>
          <w:right w:val="nil"/>
          <w:between w:val="nil"/>
        </w:pBdr>
        <w:spacing w:before="6"/>
        <w:rPr>
          <w:rFonts w:ascii="Calibri" w:eastAsia="Calibri" w:hAnsi="Calibri" w:cs="Calibri"/>
          <w:color w:val="000000"/>
          <w:sz w:val="20"/>
          <w:szCs w:val="20"/>
        </w:rPr>
      </w:pPr>
    </w:p>
    <w:tbl>
      <w:tblPr>
        <w:tblStyle w:val="a"/>
        <w:tblW w:w="98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86"/>
        <w:gridCol w:w="3018"/>
        <w:gridCol w:w="4487"/>
      </w:tblGrid>
      <w:tr w:rsidR="004B7F1B" w14:paraId="1FF40561" w14:textId="77777777">
        <w:trPr>
          <w:trHeight w:val="361"/>
        </w:trPr>
        <w:tc>
          <w:tcPr>
            <w:tcW w:w="9891" w:type="dxa"/>
            <w:gridSpan w:val="3"/>
            <w:tcBorders>
              <w:top w:val="single" w:sz="4" w:space="0" w:color="808080"/>
              <w:left w:val="single" w:sz="4" w:space="0" w:color="808080"/>
              <w:bottom w:val="nil"/>
              <w:right w:val="single" w:sz="4" w:space="0" w:color="808080"/>
            </w:tcBorders>
            <w:shd w:val="clear" w:color="auto" w:fill="DFDFDF"/>
          </w:tcPr>
          <w:p w14:paraId="174728C7" w14:textId="77777777" w:rsidR="004B7F1B" w:rsidRDefault="00000000">
            <w:pPr>
              <w:pBdr>
                <w:top w:val="nil"/>
                <w:left w:val="nil"/>
                <w:bottom w:val="nil"/>
                <w:right w:val="nil"/>
                <w:between w:val="nil"/>
              </w:pBdr>
              <w:spacing w:before="31"/>
              <w:ind w:left="107"/>
              <w:rPr>
                <w:rFonts w:ascii="Calibri" w:eastAsia="Calibri" w:hAnsi="Calibri" w:cs="Calibri"/>
                <w:b/>
                <w:color w:val="000000"/>
                <w:sz w:val="20"/>
                <w:szCs w:val="20"/>
              </w:rPr>
            </w:pPr>
            <w:r>
              <w:rPr>
                <w:rFonts w:ascii="Calibri" w:eastAsia="Calibri" w:hAnsi="Calibri" w:cs="Calibri"/>
                <w:b/>
                <w:color w:val="000000"/>
                <w:sz w:val="20"/>
                <w:szCs w:val="20"/>
              </w:rPr>
              <w:t>Professional Qualifications</w:t>
            </w:r>
          </w:p>
        </w:tc>
      </w:tr>
      <w:tr w:rsidR="004B7F1B" w14:paraId="14E27627" w14:textId="77777777">
        <w:trPr>
          <w:trHeight w:val="500"/>
        </w:trPr>
        <w:tc>
          <w:tcPr>
            <w:tcW w:w="2386" w:type="dxa"/>
            <w:tcBorders>
              <w:top w:val="nil"/>
              <w:left w:val="single" w:sz="4" w:space="0" w:color="808080"/>
              <w:bottom w:val="single" w:sz="4" w:space="0" w:color="808080"/>
              <w:right w:val="single" w:sz="4" w:space="0" w:color="808080"/>
            </w:tcBorders>
          </w:tcPr>
          <w:p w14:paraId="6F7F1EB8" w14:textId="77777777" w:rsidR="004B7F1B" w:rsidRDefault="00000000">
            <w:pPr>
              <w:pBdr>
                <w:top w:val="nil"/>
                <w:left w:val="nil"/>
                <w:bottom w:val="nil"/>
                <w:right w:val="nil"/>
                <w:between w:val="nil"/>
              </w:pBdr>
              <w:spacing w:before="99"/>
              <w:ind w:left="227" w:right="220"/>
              <w:jc w:val="center"/>
              <w:rPr>
                <w:rFonts w:ascii="Calibri" w:eastAsia="Calibri" w:hAnsi="Calibri" w:cs="Calibri"/>
                <w:b/>
                <w:color w:val="000000"/>
                <w:sz w:val="20"/>
                <w:szCs w:val="20"/>
              </w:rPr>
            </w:pPr>
            <w:r>
              <w:rPr>
                <w:rFonts w:ascii="Calibri" w:eastAsia="Calibri" w:hAnsi="Calibri" w:cs="Calibri"/>
                <w:b/>
                <w:color w:val="000000"/>
                <w:sz w:val="20"/>
                <w:szCs w:val="20"/>
              </w:rPr>
              <w:t>Year</w:t>
            </w:r>
          </w:p>
        </w:tc>
        <w:tc>
          <w:tcPr>
            <w:tcW w:w="3018" w:type="dxa"/>
            <w:tcBorders>
              <w:top w:val="nil"/>
              <w:left w:val="single" w:sz="4" w:space="0" w:color="808080"/>
              <w:bottom w:val="single" w:sz="4" w:space="0" w:color="808080"/>
              <w:right w:val="single" w:sz="4" w:space="0" w:color="808080"/>
            </w:tcBorders>
          </w:tcPr>
          <w:p w14:paraId="7ACA79CB" w14:textId="77777777" w:rsidR="004B7F1B" w:rsidRDefault="00000000">
            <w:pPr>
              <w:pBdr>
                <w:top w:val="nil"/>
                <w:left w:val="nil"/>
                <w:bottom w:val="nil"/>
                <w:right w:val="nil"/>
                <w:between w:val="nil"/>
              </w:pBdr>
              <w:spacing w:before="99"/>
              <w:ind w:left="278" w:right="275"/>
              <w:jc w:val="center"/>
              <w:rPr>
                <w:rFonts w:ascii="Calibri" w:eastAsia="Calibri" w:hAnsi="Calibri" w:cs="Calibri"/>
                <w:b/>
                <w:color w:val="000000"/>
                <w:sz w:val="20"/>
                <w:szCs w:val="20"/>
              </w:rPr>
            </w:pPr>
            <w:r>
              <w:rPr>
                <w:rFonts w:ascii="Calibri" w:eastAsia="Calibri" w:hAnsi="Calibri" w:cs="Calibri"/>
                <w:b/>
                <w:color w:val="000000"/>
                <w:sz w:val="20"/>
                <w:szCs w:val="20"/>
              </w:rPr>
              <w:t>Degree</w:t>
            </w:r>
          </w:p>
        </w:tc>
        <w:tc>
          <w:tcPr>
            <w:tcW w:w="4487" w:type="dxa"/>
            <w:tcBorders>
              <w:top w:val="nil"/>
              <w:left w:val="single" w:sz="4" w:space="0" w:color="808080"/>
              <w:bottom w:val="single" w:sz="4" w:space="0" w:color="808080"/>
              <w:right w:val="single" w:sz="4" w:space="0" w:color="808080"/>
            </w:tcBorders>
          </w:tcPr>
          <w:p w14:paraId="44AF51D0" w14:textId="77777777" w:rsidR="004B7F1B" w:rsidRDefault="00000000">
            <w:pPr>
              <w:pBdr>
                <w:top w:val="nil"/>
                <w:left w:val="nil"/>
                <w:bottom w:val="nil"/>
                <w:right w:val="nil"/>
                <w:between w:val="nil"/>
              </w:pBdr>
              <w:spacing w:before="99"/>
              <w:ind w:left="1266"/>
              <w:rPr>
                <w:rFonts w:ascii="Calibri" w:eastAsia="Calibri" w:hAnsi="Calibri" w:cs="Calibri"/>
                <w:b/>
                <w:color w:val="000000"/>
                <w:sz w:val="20"/>
                <w:szCs w:val="20"/>
              </w:rPr>
            </w:pPr>
            <w:r>
              <w:rPr>
                <w:rFonts w:ascii="Calibri" w:eastAsia="Calibri" w:hAnsi="Calibri" w:cs="Calibri"/>
                <w:b/>
                <w:color w:val="000000"/>
                <w:sz w:val="20"/>
                <w:szCs w:val="20"/>
              </w:rPr>
              <w:t>Name of Institute</w:t>
            </w:r>
          </w:p>
        </w:tc>
      </w:tr>
      <w:tr w:rsidR="004B7F1B" w14:paraId="0BFE93C3" w14:textId="77777777">
        <w:trPr>
          <w:trHeight w:val="547"/>
        </w:trPr>
        <w:tc>
          <w:tcPr>
            <w:tcW w:w="2386" w:type="dxa"/>
            <w:tcBorders>
              <w:top w:val="single" w:sz="4" w:space="0" w:color="808080"/>
              <w:left w:val="single" w:sz="4" w:space="0" w:color="808080"/>
              <w:bottom w:val="single" w:sz="4" w:space="0" w:color="808080"/>
              <w:right w:val="single" w:sz="4" w:space="0" w:color="808080"/>
            </w:tcBorders>
          </w:tcPr>
          <w:p w14:paraId="4EDB649F" w14:textId="4C20C949" w:rsidR="004B7F1B" w:rsidRDefault="00000000">
            <w:pPr>
              <w:pBdr>
                <w:top w:val="nil"/>
                <w:left w:val="nil"/>
                <w:bottom w:val="nil"/>
                <w:right w:val="nil"/>
                <w:between w:val="nil"/>
              </w:pBdr>
              <w:spacing w:before="135"/>
              <w:ind w:left="227" w:right="222"/>
              <w:jc w:val="center"/>
              <w:rPr>
                <w:rFonts w:ascii="Calibri" w:eastAsia="Calibri" w:hAnsi="Calibri" w:cs="Calibri"/>
                <w:color w:val="000000"/>
                <w:sz w:val="20"/>
                <w:szCs w:val="20"/>
              </w:rPr>
            </w:pPr>
            <w:r>
              <w:rPr>
                <w:rFonts w:ascii="Calibri" w:eastAsia="Calibri" w:hAnsi="Calibri" w:cs="Calibri"/>
                <w:color w:val="000000"/>
                <w:sz w:val="20"/>
                <w:szCs w:val="20"/>
              </w:rPr>
              <w:t xml:space="preserve">2019- 2022 </w:t>
            </w:r>
          </w:p>
        </w:tc>
        <w:tc>
          <w:tcPr>
            <w:tcW w:w="3018" w:type="dxa"/>
            <w:tcBorders>
              <w:top w:val="single" w:sz="4" w:space="0" w:color="808080"/>
              <w:left w:val="single" w:sz="4" w:space="0" w:color="808080"/>
              <w:bottom w:val="single" w:sz="4" w:space="0" w:color="808080"/>
              <w:right w:val="single" w:sz="4" w:space="0" w:color="808080"/>
            </w:tcBorders>
          </w:tcPr>
          <w:p w14:paraId="51B01947" w14:textId="77777777" w:rsidR="004B7F1B" w:rsidRDefault="00000000">
            <w:pPr>
              <w:pBdr>
                <w:top w:val="nil"/>
                <w:left w:val="nil"/>
                <w:bottom w:val="nil"/>
                <w:right w:val="nil"/>
                <w:between w:val="nil"/>
              </w:pBdr>
              <w:spacing w:before="135"/>
              <w:ind w:left="278" w:right="276"/>
              <w:jc w:val="center"/>
              <w:rPr>
                <w:rFonts w:ascii="Calibri" w:eastAsia="Calibri" w:hAnsi="Calibri" w:cs="Calibri"/>
                <w:color w:val="000000"/>
                <w:sz w:val="20"/>
                <w:szCs w:val="20"/>
              </w:rPr>
            </w:pPr>
            <w:r>
              <w:rPr>
                <w:rFonts w:ascii="Calibri" w:eastAsia="Calibri" w:hAnsi="Calibri" w:cs="Calibri"/>
                <w:color w:val="000000"/>
                <w:sz w:val="20"/>
                <w:szCs w:val="20"/>
              </w:rPr>
              <w:t>DM (Gastroenterology)</w:t>
            </w:r>
          </w:p>
          <w:p w14:paraId="6BC699BF" w14:textId="447947DF" w:rsidR="004B7F1B" w:rsidRDefault="004B7F1B">
            <w:pPr>
              <w:pBdr>
                <w:top w:val="nil"/>
                <w:left w:val="nil"/>
                <w:bottom w:val="nil"/>
                <w:right w:val="nil"/>
                <w:between w:val="nil"/>
              </w:pBdr>
              <w:spacing w:before="135"/>
              <w:ind w:left="278" w:right="276"/>
              <w:jc w:val="center"/>
              <w:rPr>
                <w:rFonts w:ascii="Calibri" w:eastAsia="Calibri" w:hAnsi="Calibri" w:cs="Calibri"/>
                <w:color w:val="000000"/>
                <w:sz w:val="20"/>
                <w:szCs w:val="20"/>
              </w:rPr>
            </w:pPr>
          </w:p>
        </w:tc>
        <w:tc>
          <w:tcPr>
            <w:tcW w:w="4487" w:type="dxa"/>
            <w:tcBorders>
              <w:top w:val="single" w:sz="4" w:space="0" w:color="808080"/>
              <w:left w:val="single" w:sz="4" w:space="0" w:color="808080"/>
              <w:bottom w:val="single" w:sz="4" w:space="0" w:color="808080"/>
              <w:right w:val="single" w:sz="4" w:space="0" w:color="808080"/>
            </w:tcBorders>
          </w:tcPr>
          <w:p w14:paraId="3D05363D" w14:textId="77777777" w:rsidR="004B7F1B" w:rsidRDefault="00000000">
            <w:pPr>
              <w:pBdr>
                <w:top w:val="nil"/>
                <w:left w:val="nil"/>
                <w:bottom w:val="nil"/>
                <w:right w:val="nil"/>
                <w:between w:val="nil"/>
              </w:pBdr>
              <w:spacing w:before="3"/>
              <w:ind w:left="983" w:right="477" w:hanging="488"/>
              <w:jc w:val="center"/>
              <w:rPr>
                <w:rFonts w:ascii="Calibri" w:eastAsia="Calibri" w:hAnsi="Calibri" w:cs="Calibri"/>
                <w:color w:val="000000"/>
                <w:sz w:val="20"/>
                <w:szCs w:val="20"/>
              </w:rPr>
            </w:pPr>
            <w:r>
              <w:rPr>
                <w:rFonts w:ascii="Calibri" w:eastAsia="Calibri" w:hAnsi="Calibri" w:cs="Calibri"/>
                <w:color w:val="000000"/>
                <w:sz w:val="20"/>
                <w:szCs w:val="20"/>
              </w:rPr>
              <w:t>Post Graduate Institute of Medical Education and Research, Chandigarh, India</w:t>
            </w:r>
          </w:p>
        </w:tc>
      </w:tr>
      <w:tr w:rsidR="004B7F1B" w14:paraId="5F85B342" w14:textId="77777777">
        <w:trPr>
          <w:trHeight w:val="547"/>
        </w:trPr>
        <w:tc>
          <w:tcPr>
            <w:tcW w:w="2386" w:type="dxa"/>
            <w:tcBorders>
              <w:top w:val="single" w:sz="4" w:space="0" w:color="808080"/>
              <w:left w:val="single" w:sz="4" w:space="0" w:color="808080"/>
              <w:bottom w:val="single" w:sz="4" w:space="0" w:color="808080"/>
              <w:right w:val="single" w:sz="4" w:space="0" w:color="808080"/>
            </w:tcBorders>
            <w:vAlign w:val="center"/>
          </w:tcPr>
          <w:p w14:paraId="40774BE6" w14:textId="4EB5745F" w:rsidR="004B7F1B" w:rsidRDefault="00000000">
            <w:pPr>
              <w:pBdr>
                <w:top w:val="nil"/>
                <w:left w:val="nil"/>
                <w:bottom w:val="nil"/>
                <w:right w:val="nil"/>
                <w:between w:val="nil"/>
              </w:pBdr>
              <w:spacing w:before="135"/>
              <w:ind w:left="227" w:right="219"/>
              <w:jc w:val="center"/>
              <w:rPr>
                <w:rFonts w:ascii="Calibri" w:eastAsia="Calibri" w:hAnsi="Calibri" w:cs="Calibri"/>
                <w:color w:val="000000"/>
                <w:sz w:val="20"/>
                <w:szCs w:val="20"/>
              </w:rPr>
            </w:pPr>
            <w:r>
              <w:rPr>
                <w:rFonts w:ascii="Calibri" w:eastAsia="Calibri" w:hAnsi="Calibri" w:cs="Calibri"/>
                <w:color w:val="000000"/>
                <w:sz w:val="20"/>
                <w:szCs w:val="20"/>
              </w:rPr>
              <w:t xml:space="preserve"> 201</w:t>
            </w:r>
            <w:r w:rsidR="00C50449">
              <w:rPr>
                <w:rFonts w:ascii="Calibri" w:eastAsia="Calibri" w:hAnsi="Calibri" w:cs="Calibri"/>
                <w:color w:val="000000"/>
                <w:sz w:val="20"/>
                <w:szCs w:val="20"/>
              </w:rPr>
              <w:t>2</w:t>
            </w:r>
            <w:r>
              <w:rPr>
                <w:rFonts w:ascii="Calibri" w:eastAsia="Calibri" w:hAnsi="Calibri" w:cs="Calibri"/>
                <w:color w:val="000000"/>
                <w:sz w:val="20"/>
                <w:szCs w:val="20"/>
              </w:rPr>
              <w:t xml:space="preserve"> – 201</w:t>
            </w:r>
            <w:r w:rsidR="00C50449">
              <w:rPr>
                <w:rFonts w:ascii="Calibri" w:eastAsia="Calibri" w:hAnsi="Calibri" w:cs="Calibri"/>
                <w:color w:val="000000"/>
                <w:sz w:val="20"/>
                <w:szCs w:val="20"/>
              </w:rPr>
              <w:t>5</w:t>
            </w:r>
          </w:p>
        </w:tc>
        <w:tc>
          <w:tcPr>
            <w:tcW w:w="3018" w:type="dxa"/>
            <w:tcBorders>
              <w:top w:val="single" w:sz="4" w:space="0" w:color="808080"/>
              <w:left w:val="single" w:sz="4" w:space="0" w:color="808080"/>
              <w:bottom w:val="single" w:sz="4" w:space="0" w:color="808080"/>
              <w:right w:val="single" w:sz="4" w:space="0" w:color="808080"/>
            </w:tcBorders>
            <w:vAlign w:val="center"/>
          </w:tcPr>
          <w:p w14:paraId="3BA788E7" w14:textId="77777777" w:rsidR="004B7F1B" w:rsidRDefault="00000000">
            <w:pPr>
              <w:pBdr>
                <w:top w:val="nil"/>
                <w:left w:val="nil"/>
                <w:bottom w:val="nil"/>
                <w:right w:val="nil"/>
                <w:between w:val="nil"/>
              </w:pBdr>
              <w:spacing w:before="135"/>
              <w:ind w:left="278" w:right="276"/>
              <w:jc w:val="center"/>
              <w:rPr>
                <w:rFonts w:ascii="Calibri" w:eastAsia="Calibri" w:hAnsi="Calibri" w:cs="Calibri"/>
                <w:color w:val="000000"/>
                <w:sz w:val="20"/>
                <w:szCs w:val="20"/>
              </w:rPr>
            </w:pPr>
            <w:r>
              <w:rPr>
                <w:rFonts w:ascii="Calibri" w:eastAsia="Calibri" w:hAnsi="Calibri" w:cs="Calibri"/>
                <w:color w:val="000000"/>
                <w:sz w:val="20"/>
                <w:szCs w:val="20"/>
              </w:rPr>
              <w:t>MD (Internal Medicine)</w:t>
            </w:r>
          </w:p>
          <w:p w14:paraId="253BD14C" w14:textId="6F9CC980" w:rsidR="004B7F1B" w:rsidRDefault="004B7F1B">
            <w:pPr>
              <w:pBdr>
                <w:top w:val="nil"/>
                <w:left w:val="nil"/>
                <w:bottom w:val="nil"/>
                <w:right w:val="nil"/>
                <w:between w:val="nil"/>
              </w:pBdr>
              <w:spacing w:before="135"/>
              <w:ind w:left="278" w:right="276"/>
              <w:jc w:val="center"/>
              <w:rPr>
                <w:rFonts w:ascii="Calibri" w:eastAsia="Calibri" w:hAnsi="Calibri" w:cs="Calibri"/>
                <w:color w:val="000000"/>
                <w:sz w:val="20"/>
                <w:szCs w:val="20"/>
              </w:rPr>
            </w:pPr>
          </w:p>
        </w:tc>
        <w:tc>
          <w:tcPr>
            <w:tcW w:w="4487" w:type="dxa"/>
            <w:tcBorders>
              <w:top w:val="single" w:sz="4" w:space="0" w:color="808080"/>
              <w:left w:val="single" w:sz="4" w:space="0" w:color="808080"/>
              <w:bottom w:val="single" w:sz="4" w:space="0" w:color="808080"/>
              <w:right w:val="single" w:sz="4" w:space="0" w:color="808080"/>
            </w:tcBorders>
            <w:vAlign w:val="center"/>
          </w:tcPr>
          <w:p w14:paraId="5EB1A14B" w14:textId="2EEC5CB6" w:rsidR="004B7F1B" w:rsidRDefault="00C50449">
            <w:pPr>
              <w:pBdr>
                <w:top w:val="nil"/>
                <w:left w:val="nil"/>
                <w:bottom w:val="nil"/>
                <w:right w:val="nil"/>
                <w:between w:val="nil"/>
              </w:pBdr>
              <w:spacing w:before="3"/>
              <w:ind w:left="983" w:right="477" w:hanging="488"/>
              <w:jc w:val="center"/>
              <w:rPr>
                <w:rFonts w:ascii="Calibri" w:eastAsia="Calibri" w:hAnsi="Calibri" w:cs="Calibri"/>
                <w:color w:val="000000"/>
                <w:sz w:val="20"/>
                <w:szCs w:val="20"/>
              </w:rPr>
            </w:pPr>
            <w:r>
              <w:rPr>
                <w:rFonts w:ascii="Calibri" w:eastAsia="Calibri" w:hAnsi="Calibri" w:cs="Calibri"/>
                <w:color w:val="000000"/>
                <w:sz w:val="20"/>
                <w:szCs w:val="20"/>
              </w:rPr>
              <w:t>Armed Forces Medical College, Pune, Maharashtra, India</w:t>
            </w:r>
          </w:p>
        </w:tc>
      </w:tr>
      <w:tr w:rsidR="004B7F1B" w14:paraId="3AC934BC" w14:textId="77777777">
        <w:trPr>
          <w:trHeight w:val="547"/>
        </w:trPr>
        <w:tc>
          <w:tcPr>
            <w:tcW w:w="2386" w:type="dxa"/>
            <w:tcBorders>
              <w:top w:val="single" w:sz="4" w:space="0" w:color="808080"/>
              <w:left w:val="single" w:sz="4" w:space="0" w:color="808080"/>
              <w:bottom w:val="single" w:sz="4" w:space="0" w:color="808080"/>
              <w:right w:val="single" w:sz="4" w:space="0" w:color="808080"/>
            </w:tcBorders>
          </w:tcPr>
          <w:p w14:paraId="273AC2DF" w14:textId="087604A5" w:rsidR="004B7F1B" w:rsidRDefault="00000000">
            <w:pPr>
              <w:pBdr>
                <w:top w:val="nil"/>
                <w:left w:val="nil"/>
                <w:bottom w:val="nil"/>
                <w:right w:val="nil"/>
                <w:between w:val="nil"/>
              </w:pBdr>
              <w:spacing w:before="135"/>
              <w:ind w:left="227" w:right="219"/>
              <w:jc w:val="center"/>
              <w:rPr>
                <w:rFonts w:ascii="Calibri" w:eastAsia="Calibri" w:hAnsi="Calibri" w:cs="Calibri"/>
                <w:color w:val="000000"/>
                <w:sz w:val="20"/>
                <w:szCs w:val="20"/>
              </w:rPr>
            </w:pPr>
            <w:r>
              <w:rPr>
                <w:rFonts w:ascii="Calibri" w:eastAsia="Calibri" w:hAnsi="Calibri" w:cs="Calibri"/>
                <w:color w:val="000000"/>
                <w:sz w:val="20"/>
                <w:szCs w:val="20"/>
              </w:rPr>
              <w:t>200</w:t>
            </w:r>
            <w:r w:rsidR="004339F0">
              <w:rPr>
                <w:rFonts w:ascii="Calibri" w:eastAsia="Calibri" w:hAnsi="Calibri" w:cs="Calibri"/>
                <w:color w:val="000000"/>
                <w:sz w:val="20"/>
                <w:szCs w:val="20"/>
              </w:rPr>
              <w:t>0</w:t>
            </w:r>
            <w:r>
              <w:rPr>
                <w:rFonts w:ascii="Calibri" w:eastAsia="Calibri" w:hAnsi="Calibri" w:cs="Calibri"/>
                <w:color w:val="000000"/>
                <w:sz w:val="20"/>
                <w:szCs w:val="20"/>
              </w:rPr>
              <w:t xml:space="preserve"> - 20</w:t>
            </w:r>
            <w:r w:rsidR="004339F0">
              <w:rPr>
                <w:rFonts w:ascii="Calibri" w:eastAsia="Calibri" w:hAnsi="Calibri" w:cs="Calibri"/>
                <w:color w:val="000000"/>
                <w:sz w:val="20"/>
                <w:szCs w:val="20"/>
              </w:rPr>
              <w:t>05</w:t>
            </w:r>
          </w:p>
        </w:tc>
        <w:tc>
          <w:tcPr>
            <w:tcW w:w="3018" w:type="dxa"/>
            <w:tcBorders>
              <w:top w:val="single" w:sz="4" w:space="0" w:color="808080"/>
              <w:left w:val="single" w:sz="4" w:space="0" w:color="808080"/>
              <w:bottom w:val="single" w:sz="4" w:space="0" w:color="808080"/>
              <w:right w:val="single" w:sz="4" w:space="0" w:color="808080"/>
            </w:tcBorders>
          </w:tcPr>
          <w:p w14:paraId="14529AF7" w14:textId="77777777" w:rsidR="004B7F1B" w:rsidRDefault="00000000">
            <w:pPr>
              <w:pBdr>
                <w:top w:val="nil"/>
                <w:left w:val="nil"/>
                <w:bottom w:val="nil"/>
                <w:right w:val="nil"/>
                <w:between w:val="nil"/>
              </w:pBdr>
              <w:spacing w:before="135"/>
              <w:ind w:left="278" w:right="275"/>
              <w:jc w:val="center"/>
              <w:rPr>
                <w:rFonts w:ascii="Calibri" w:eastAsia="Calibri" w:hAnsi="Calibri" w:cs="Calibri"/>
                <w:color w:val="000000"/>
                <w:sz w:val="20"/>
                <w:szCs w:val="20"/>
              </w:rPr>
            </w:pPr>
            <w:r>
              <w:rPr>
                <w:rFonts w:ascii="Calibri" w:eastAsia="Calibri" w:hAnsi="Calibri" w:cs="Calibri"/>
                <w:color w:val="000000"/>
                <w:sz w:val="20"/>
                <w:szCs w:val="20"/>
              </w:rPr>
              <w:t>MBBS</w:t>
            </w:r>
          </w:p>
        </w:tc>
        <w:tc>
          <w:tcPr>
            <w:tcW w:w="4487" w:type="dxa"/>
            <w:tcBorders>
              <w:top w:val="single" w:sz="4" w:space="0" w:color="808080"/>
              <w:left w:val="single" w:sz="4" w:space="0" w:color="808080"/>
              <w:bottom w:val="single" w:sz="4" w:space="0" w:color="808080"/>
              <w:right w:val="single" w:sz="4" w:space="0" w:color="808080"/>
            </w:tcBorders>
          </w:tcPr>
          <w:p w14:paraId="2BC31258" w14:textId="77777777" w:rsidR="004B7F1B" w:rsidRDefault="00C50449">
            <w:pPr>
              <w:pBdr>
                <w:top w:val="nil"/>
                <w:left w:val="nil"/>
                <w:bottom w:val="nil"/>
                <w:right w:val="nil"/>
                <w:between w:val="nil"/>
              </w:pBdr>
              <w:spacing w:before="3"/>
              <w:ind w:left="1014" w:right="439" w:hanging="557"/>
              <w:jc w:val="center"/>
              <w:rPr>
                <w:rFonts w:ascii="Calibri" w:eastAsia="Calibri" w:hAnsi="Calibri" w:cs="Calibri"/>
                <w:color w:val="000000"/>
                <w:sz w:val="20"/>
                <w:szCs w:val="20"/>
              </w:rPr>
            </w:pPr>
            <w:r>
              <w:rPr>
                <w:rFonts w:ascii="Calibri" w:eastAsia="Calibri" w:hAnsi="Calibri" w:cs="Calibri"/>
                <w:color w:val="000000"/>
                <w:sz w:val="20"/>
                <w:szCs w:val="20"/>
              </w:rPr>
              <w:t>MRMC, Gulbarga</w:t>
            </w:r>
          </w:p>
          <w:p w14:paraId="32993669" w14:textId="60F51C52" w:rsidR="00C50449" w:rsidRDefault="00C50449">
            <w:pPr>
              <w:pBdr>
                <w:top w:val="nil"/>
                <w:left w:val="nil"/>
                <w:bottom w:val="nil"/>
                <w:right w:val="nil"/>
                <w:between w:val="nil"/>
              </w:pBdr>
              <w:spacing w:before="3"/>
              <w:ind w:left="1014" w:right="439" w:hanging="557"/>
              <w:jc w:val="center"/>
              <w:rPr>
                <w:rFonts w:ascii="Calibri" w:eastAsia="Calibri" w:hAnsi="Calibri" w:cs="Calibri"/>
                <w:color w:val="000000"/>
                <w:sz w:val="20"/>
                <w:szCs w:val="20"/>
              </w:rPr>
            </w:pPr>
            <w:r>
              <w:rPr>
                <w:rFonts w:ascii="Calibri" w:eastAsia="Calibri" w:hAnsi="Calibri" w:cs="Calibri"/>
                <w:color w:val="000000"/>
                <w:sz w:val="20"/>
                <w:szCs w:val="20"/>
              </w:rPr>
              <w:t>Karnataka, India</w:t>
            </w:r>
          </w:p>
        </w:tc>
      </w:tr>
    </w:tbl>
    <w:p w14:paraId="53F8DAED" w14:textId="77777777" w:rsidR="004B7F1B" w:rsidRDefault="004B7F1B">
      <w:pPr>
        <w:pBdr>
          <w:top w:val="nil"/>
          <w:left w:val="nil"/>
          <w:bottom w:val="nil"/>
          <w:right w:val="nil"/>
          <w:between w:val="nil"/>
        </w:pBdr>
        <w:spacing w:before="6"/>
        <w:rPr>
          <w:rFonts w:ascii="Calibri" w:eastAsia="Calibri" w:hAnsi="Calibri" w:cs="Calibri"/>
          <w:b/>
          <w:color w:val="000000"/>
          <w:sz w:val="20"/>
          <w:szCs w:val="20"/>
        </w:rPr>
      </w:pPr>
    </w:p>
    <w:p w14:paraId="0CF38CA5" w14:textId="77777777" w:rsidR="004B7F1B" w:rsidRDefault="004B7F1B">
      <w:pPr>
        <w:pBdr>
          <w:top w:val="nil"/>
          <w:left w:val="nil"/>
          <w:bottom w:val="nil"/>
          <w:right w:val="nil"/>
          <w:between w:val="nil"/>
        </w:pBdr>
        <w:spacing w:before="6"/>
        <w:rPr>
          <w:rFonts w:ascii="Calibri" w:eastAsia="Calibri" w:hAnsi="Calibri" w:cs="Calibri"/>
          <w:b/>
          <w:color w:val="000000"/>
          <w:sz w:val="20"/>
          <w:szCs w:val="20"/>
        </w:rPr>
      </w:pPr>
    </w:p>
    <w:tbl>
      <w:tblPr>
        <w:tblStyle w:val="a0"/>
        <w:tblW w:w="9924" w:type="dxa"/>
        <w:tblInd w:w="1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2"/>
        <w:gridCol w:w="3606"/>
        <w:gridCol w:w="3977"/>
        <w:gridCol w:w="2106"/>
        <w:gridCol w:w="123"/>
      </w:tblGrid>
      <w:tr w:rsidR="004B7F1B" w14:paraId="724A8D1F" w14:textId="77777777">
        <w:trPr>
          <w:trHeight w:val="248"/>
        </w:trPr>
        <w:tc>
          <w:tcPr>
            <w:tcW w:w="9924" w:type="dxa"/>
            <w:gridSpan w:val="5"/>
            <w:tcBorders>
              <w:top w:val="single" w:sz="4" w:space="0" w:color="808080"/>
              <w:left w:val="single" w:sz="4" w:space="0" w:color="808080"/>
              <w:bottom w:val="nil"/>
              <w:right w:val="single" w:sz="4" w:space="0" w:color="808080"/>
            </w:tcBorders>
            <w:shd w:val="clear" w:color="auto" w:fill="DFDFDF"/>
          </w:tcPr>
          <w:p w14:paraId="7667418C" w14:textId="77777777" w:rsidR="004B7F1B" w:rsidRDefault="00000000">
            <w:pPr>
              <w:pBdr>
                <w:top w:val="nil"/>
                <w:left w:val="nil"/>
                <w:bottom w:val="nil"/>
                <w:right w:val="nil"/>
                <w:between w:val="nil"/>
              </w:pBdr>
              <w:spacing w:line="237" w:lineRule="auto"/>
              <w:ind w:left="107"/>
              <w:rPr>
                <w:rFonts w:ascii="Calibri" w:eastAsia="Calibri" w:hAnsi="Calibri" w:cs="Calibri"/>
                <w:b/>
                <w:color w:val="000000"/>
                <w:sz w:val="20"/>
                <w:szCs w:val="20"/>
              </w:rPr>
            </w:pPr>
            <w:r>
              <w:rPr>
                <w:rFonts w:ascii="Calibri" w:eastAsia="Calibri" w:hAnsi="Calibri" w:cs="Calibri"/>
                <w:b/>
                <w:color w:val="000000"/>
                <w:sz w:val="20"/>
                <w:szCs w:val="20"/>
              </w:rPr>
              <w:t>Work Experience</w:t>
            </w:r>
          </w:p>
        </w:tc>
      </w:tr>
      <w:tr w:rsidR="004B7F1B" w14:paraId="1F3C1E92" w14:textId="77777777">
        <w:trPr>
          <w:trHeight w:val="4298"/>
        </w:trPr>
        <w:tc>
          <w:tcPr>
            <w:tcW w:w="9924" w:type="dxa"/>
            <w:gridSpan w:val="5"/>
            <w:tcBorders>
              <w:top w:val="nil"/>
              <w:left w:val="single" w:sz="4" w:space="0" w:color="808080"/>
              <w:bottom w:val="single" w:sz="4" w:space="0" w:color="000000"/>
              <w:right w:val="single" w:sz="4" w:space="0" w:color="808080"/>
            </w:tcBorders>
          </w:tcPr>
          <w:p w14:paraId="48D424AD" w14:textId="1CA6A968" w:rsidR="001C52B9" w:rsidRDefault="001C52B9">
            <w:pPr>
              <w:pBdr>
                <w:top w:val="nil"/>
                <w:left w:val="nil"/>
                <w:bottom w:val="nil"/>
                <w:right w:val="nil"/>
                <w:between w:val="nil"/>
              </w:pBdr>
              <w:spacing w:before="68"/>
              <w:ind w:left="107"/>
              <w:rPr>
                <w:rFonts w:ascii="Calibri" w:eastAsia="Calibri" w:hAnsi="Calibri" w:cs="Calibri"/>
                <w:bCs/>
                <w:color w:val="000000"/>
                <w:sz w:val="20"/>
                <w:szCs w:val="20"/>
                <w:u w:val="single"/>
              </w:rPr>
            </w:pPr>
            <w:r>
              <w:rPr>
                <w:rFonts w:ascii="Calibri" w:eastAsia="Calibri" w:hAnsi="Calibri" w:cs="Calibri"/>
                <w:b/>
                <w:color w:val="000000"/>
                <w:sz w:val="20"/>
                <w:szCs w:val="20"/>
                <w:u w:val="single"/>
              </w:rPr>
              <w:t xml:space="preserve">ARMY HOSPITAL RESEARCH AND REFERRAL </w:t>
            </w:r>
            <w:r>
              <w:rPr>
                <w:rFonts w:ascii="Calibri" w:eastAsia="Calibri" w:hAnsi="Calibri" w:cs="Calibri"/>
                <w:bCs/>
                <w:color w:val="000000"/>
                <w:sz w:val="20"/>
                <w:szCs w:val="20"/>
                <w:u w:val="single"/>
              </w:rPr>
              <w:t>(July 2022-</w:t>
            </w:r>
            <w:r w:rsidR="002A707C">
              <w:rPr>
                <w:rFonts w:ascii="Calibri" w:eastAsia="Calibri" w:hAnsi="Calibri" w:cs="Calibri"/>
                <w:bCs/>
                <w:color w:val="000000"/>
                <w:sz w:val="20"/>
                <w:szCs w:val="20"/>
                <w:u w:val="single"/>
              </w:rPr>
              <w:t xml:space="preserve"> Aug 2023</w:t>
            </w:r>
            <w:r>
              <w:rPr>
                <w:rFonts w:ascii="Calibri" w:eastAsia="Calibri" w:hAnsi="Calibri" w:cs="Calibri"/>
                <w:bCs/>
                <w:color w:val="000000"/>
                <w:sz w:val="20"/>
                <w:szCs w:val="20"/>
                <w:u w:val="single"/>
              </w:rPr>
              <w:t>)</w:t>
            </w:r>
          </w:p>
          <w:p w14:paraId="3B8E4A43" w14:textId="41C8D86A" w:rsidR="001C52B9" w:rsidRPr="001C52B9" w:rsidRDefault="001C52B9" w:rsidP="001C52B9">
            <w:pPr>
              <w:pStyle w:val="ListParagraph"/>
              <w:numPr>
                <w:ilvl w:val="0"/>
                <w:numId w:val="11"/>
              </w:numPr>
              <w:pBdr>
                <w:top w:val="nil"/>
                <w:left w:val="nil"/>
                <w:bottom w:val="nil"/>
                <w:right w:val="nil"/>
                <w:between w:val="nil"/>
              </w:pBdr>
              <w:spacing w:before="68"/>
              <w:rPr>
                <w:rFonts w:ascii="Calibri" w:eastAsia="Calibri" w:hAnsi="Calibri" w:cs="Calibri"/>
                <w:bCs/>
                <w:color w:val="000000"/>
                <w:sz w:val="20"/>
                <w:szCs w:val="20"/>
              </w:rPr>
            </w:pPr>
            <w:r w:rsidRPr="001C52B9">
              <w:rPr>
                <w:rFonts w:ascii="Calibri" w:eastAsia="Calibri" w:hAnsi="Calibri" w:cs="Calibri"/>
                <w:bCs/>
                <w:color w:val="000000"/>
                <w:sz w:val="20"/>
                <w:szCs w:val="20"/>
              </w:rPr>
              <w:t>Faculty in Dept of Gastroenterology and Transplant Hepatology</w:t>
            </w:r>
          </w:p>
          <w:p w14:paraId="3114C271" w14:textId="7DB94D37" w:rsidR="004B7F1B" w:rsidRDefault="00000000">
            <w:pPr>
              <w:pBdr>
                <w:top w:val="nil"/>
                <w:left w:val="nil"/>
                <w:bottom w:val="nil"/>
                <w:right w:val="nil"/>
                <w:between w:val="nil"/>
              </w:pBdr>
              <w:spacing w:before="68"/>
              <w:ind w:left="107"/>
              <w:rPr>
                <w:rFonts w:ascii="Calibri" w:eastAsia="Calibri" w:hAnsi="Calibri" w:cs="Calibri"/>
                <w:color w:val="000000"/>
                <w:sz w:val="20"/>
                <w:szCs w:val="20"/>
              </w:rPr>
            </w:pPr>
            <w:r>
              <w:rPr>
                <w:rFonts w:ascii="Calibri" w:eastAsia="Calibri" w:hAnsi="Calibri" w:cs="Calibri"/>
                <w:b/>
                <w:color w:val="000000"/>
                <w:sz w:val="20"/>
                <w:szCs w:val="20"/>
                <w:u w:val="single"/>
              </w:rPr>
              <w:t xml:space="preserve">PGIMER, CHANDIGARH, INDIA </w:t>
            </w:r>
            <w:r>
              <w:rPr>
                <w:rFonts w:ascii="Calibri" w:eastAsia="Calibri" w:hAnsi="Calibri" w:cs="Calibri"/>
                <w:color w:val="000000"/>
                <w:sz w:val="20"/>
                <w:szCs w:val="20"/>
                <w:u w:val="single"/>
              </w:rPr>
              <w:t>(July 2019 –</w:t>
            </w:r>
            <w:r w:rsidR="00C50449">
              <w:rPr>
                <w:rFonts w:ascii="Calibri" w:eastAsia="Calibri" w:hAnsi="Calibri" w:cs="Calibri"/>
                <w:color w:val="000000"/>
                <w:sz w:val="20"/>
                <w:szCs w:val="20"/>
                <w:u w:val="single"/>
              </w:rPr>
              <w:t>June 2022</w:t>
            </w:r>
            <w:r>
              <w:rPr>
                <w:rFonts w:ascii="Calibri" w:eastAsia="Calibri" w:hAnsi="Calibri" w:cs="Calibri"/>
                <w:color w:val="000000"/>
                <w:sz w:val="20"/>
                <w:szCs w:val="20"/>
                <w:u w:val="single"/>
              </w:rPr>
              <w:t>)</w:t>
            </w:r>
          </w:p>
          <w:p w14:paraId="04743D59" w14:textId="2E82EFF9" w:rsidR="004B7F1B" w:rsidRDefault="00000000">
            <w:pPr>
              <w:numPr>
                <w:ilvl w:val="0"/>
                <w:numId w:val="7"/>
              </w:numPr>
              <w:pBdr>
                <w:top w:val="nil"/>
                <w:left w:val="nil"/>
                <w:bottom w:val="nil"/>
                <w:right w:val="nil"/>
                <w:between w:val="nil"/>
              </w:pBdr>
              <w:tabs>
                <w:tab w:val="left" w:pos="829"/>
              </w:tabs>
              <w:spacing w:before="92"/>
              <w:jc w:val="both"/>
              <w:rPr>
                <w:color w:val="000000"/>
                <w:sz w:val="20"/>
                <w:szCs w:val="20"/>
              </w:rPr>
            </w:pPr>
            <w:r>
              <w:rPr>
                <w:rFonts w:ascii="Calibri" w:eastAsia="Calibri" w:hAnsi="Calibri" w:cs="Calibri"/>
                <w:color w:val="000000"/>
                <w:sz w:val="20"/>
                <w:szCs w:val="20"/>
              </w:rPr>
              <w:t>Work</w:t>
            </w:r>
            <w:r w:rsidR="00C50449">
              <w:rPr>
                <w:rFonts w:ascii="Calibri" w:eastAsia="Calibri" w:hAnsi="Calibri" w:cs="Calibri"/>
                <w:color w:val="000000"/>
                <w:sz w:val="20"/>
                <w:szCs w:val="20"/>
              </w:rPr>
              <w:t>ed</w:t>
            </w:r>
            <w:r>
              <w:rPr>
                <w:rFonts w:ascii="Calibri" w:eastAsia="Calibri" w:hAnsi="Calibri" w:cs="Calibri"/>
                <w:color w:val="000000"/>
                <w:sz w:val="20"/>
                <w:szCs w:val="20"/>
              </w:rPr>
              <w:t xml:space="preserve"> as Senior Resident in department of Gastroenterology presently.</w:t>
            </w:r>
          </w:p>
          <w:p w14:paraId="7A624011" w14:textId="77777777" w:rsidR="004B7F1B" w:rsidRDefault="00000000">
            <w:pPr>
              <w:pBdr>
                <w:top w:val="nil"/>
                <w:left w:val="nil"/>
                <w:bottom w:val="nil"/>
                <w:right w:val="nil"/>
                <w:between w:val="nil"/>
              </w:pBdr>
              <w:tabs>
                <w:tab w:val="left" w:pos="829"/>
              </w:tabs>
              <w:spacing w:before="92"/>
              <w:ind w:left="720"/>
              <w:jc w:val="both"/>
              <w:rPr>
                <w:rFonts w:ascii="Calibri" w:eastAsia="Calibri" w:hAnsi="Calibri" w:cs="Calibri"/>
                <w:color w:val="000000"/>
                <w:sz w:val="20"/>
                <w:szCs w:val="20"/>
              </w:rPr>
            </w:pPr>
            <w:r>
              <w:rPr>
                <w:rFonts w:ascii="Calibri" w:eastAsia="Calibri" w:hAnsi="Calibri" w:cs="Calibri"/>
                <w:b/>
                <w:color w:val="000000"/>
                <w:sz w:val="20"/>
                <w:szCs w:val="20"/>
              </w:rPr>
              <w:t>Scope of work includes:</w:t>
            </w:r>
          </w:p>
          <w:p w14:paraId="2640C9FB" w14:textId="77777777" w:rsidR="004B7F1B" w:rsidRDefault="00000000">
            <w:pPr>
              <w:numPr>
                <w:ilvl w:val="0"/>
                <w:numId w:val="7"/>
              </w:numPr>
              <w:pBdr>
                <w:top w:val="nil"/>
                <w:left w:val="nil"/>
                <w:bottom w:val="nil"/>
                <w:right w:val="nil"/>
                <w:between w:val="nil"/>
              </w:pBdr>
              <w:tabs>
                <w:tab w:val="left" w:pos="829"/>
              </w:tabs>
              <w:spacing w:before="91"/>
              <w:ind w:right="100"/>
              <w:jc w:val="both"/>
              <w:rPr>
                <w:color w:val="000000"/>
                <w:sz w:val="20"/>
                <w:szCs w:val="20"/>
              </w:rPr>
            </w:pPr>
            <w:r>
              <w:rPr>
                <w:rFonts w:ascii="Calibri" w:eastAsia="Calibri" w:hAnsi="Calibri" w:cs="Calibri"/>
                <w:color w:val="000000"/>
                <w:sz w:val="20"/>
                <w:szCs w:val="20"/>
              </w:rPr>
              <w:t>Managing the Gastroenterology wards, Emergency Services, Outpatient Department and Specialty Clinics.</w:t>
            </w:r>
          </w:p>
          <w:p w14:paraId="1E917B20" w14:textId="77777777" w:rsidR="004B7F1B" w:rsidRDefault="00000000">
            <w:pPr>
              <w:numPr>
                <w:ilvl w:val="0"/>
                <w:numId w:val="7"/>
              </w:numPr>
              <w:pBdr>
                <w:top w:val="nil"/>
                <w:left w:val="nil"/>
                <w:bottom w:val="nil"/>
                <w:right w:val="nil"/>
                <w:between w:val="nil"/>
              </w:pBdr>
              <w:tabs>
                <w:tab w:val="left" w:pos="829"/>
              </w:tabs>
              <w:ind w:right="99"/>
              <w:jc w:val="both"/>
              <w:rPr>
                <w:color w:val="000000"/>
                <w:sz w:val="20"/>
                <w:szCs w:val="20"/>
              </w:rPr>
            </w:pPr>
            <w:r>
              <w:rPr>
                <w:rFonts w:ascii="Calibri" w:eastAsia="Calibri" w:hAnsi="Calibri" w:cs="Calibri"/>
                <w:color w:val="000000"/>
                <w:sz w:val="20"/>
                <w:szCs w:val="20"/>
              </w:rPr>
              <w:t>Attended ward rounds with consultants and presenting cases. Have also taken ward rounds with junior residents and senior residents and have supervised them in learning the art and science of Medicine and Gastroenterology</w:t>
            </w:r>
          </w:p>
          <w:p w14:paraId="4E2D4567" w14:textId="77777777" w:rsidR="004B7F1B" w:rsidRDefault="00000000">
            <w:pPr>
              <w:numPr>
                <w:ilvl w:val="0"/>
                <w:numId w:val="7"/>
              </w:numPr>
              <w:pBdr>
                <w:top w:val="nil"/>
                <w:left w:val="nil"/>
                <w:bottom w:val="nil"/>
                <w:right w:val="nil"/>
                <w:between w:val="nil"/>
              </w:pBdr>
              <w:tabs>
                <w:tab w:val="left" w:pos="829"/>
              </w:tabs>
              <w:spacing w:before="80"/>
              <w:jc w:val="both"/>
              <w:rPr>
                <w:color w:val="000000"/>
                <w:sz w:val="20"/>
                <w:szCs w:val="20"/>
              </w:rPr>
            </w:pPr>
            <w:r>
              <w:rPr>
                <w:rFonts w:ascii="Calibri" w:eastAsia="Calibri" w:hAnsi="Calibri" w:cs="Calibri"/>
                <w:color w:val="000000"/>
                <w:sz w:val="20"/>
                <w:szCs w:val="20"/>
              </w:rPr>
              <w:t>Rotation postings in Gastro-surgery, Hepatology and Gastro-Radiology.</w:t>
            </w:r>
          </w:p>
          <w:p w14:paraId="39CC64E6" w14:textId="77777777" w:rsidR="004B7F1B" w:rsidRDefault="00000000">
            <w:pPr>
              <w:numPr>
                <w:ilvl w:val="0"/>
                <w:numId w:val="7"/>
              </w:numPr>
              <w:pBdr>
                <w:top w:val="nil"/>
                <w:left w:val="nil"/>
                <w:bottom w:val="nil"/>
                <w:right w:val="nil"/>
                <w:between w:val="nil"/>
              </w:pBdr>
              <w:tabs>
                <w:tab w:val="left" w:pos="829"/>
              </w:tabs>
              <w:spacing w:before="81"/>
              <w:ind w:right="97"/>
              <w:jc w:val="both"/>
              <w:rPr>
                <w:color w:val="000000"/>
                <w:sz w:val="20"/>
                <w:szCs w:val="20"/>
              </w:rPr>
            </w:pPr>
            <w:r>
              <w:rPr>
                <w:rFonts w:ascii="Calibri" w:eastAsia="Calibri" w:hAnsi="Calibri" w:cs="Calibri"/>
                <w:color w:val="000000"/>
                <w:sz w:val="20"/>
                <w:szCs w:val="20"/>
              </w:rPr>
              <w:t>Actively participated in teaching module which includes Seminars, Symposiums, Case presentations and Journal club meetings.</w:t>
            </w:r>
          </w:p>
          <w:p w14:paraId="71479548" w14:textId="77777777" w:rsidR="004B7F1B" w:rsidRDefault="00000000">
            <w:pPr>
              <w:numPr>
                <w:ilvl w:val="0"/>
                <w:numId w:val="7"/>
              </w:numPr>
              <w:pBdr>
                <w:top w:val="nil"/>
                <w:left w:val="nil"/>
                <w:bottom w:val="nil"/>
                <w:right w:val="nil"/>
                <w:between w:val="nil"/>
              </w:pBdr>
              <w:tabs>
                <w:tab w:val="left" w:pos="829"/>
              </w:tabs>
              <w:spacing w:before="78"/>
              <w:jc w:val="both"/>
              <w:rPr>
                <w:color w:val="000000"/>
                <w:sz w:val="20"/>
                <w:szCs w:val="20"/>
              </w:rPr>
            </w:pPr>
            <w:r>
              <w:rPr>
                <w:rFonts w:ascii="Calibri" w:eastAsia="Calibri" w:hAnsi="Calibri" w:cs="Calibri"/>
                <w:color w:val="000000"/>
                <w:sz w:val="20"/>
                <w:szCs w:val="20"/>
              </w:rPr>
              <w:t>Have clinical and theory teaching experience for the postgraduates.</w:t>
            </w:r>
          </w:p>
          <w:p w14:paraId="6236E12B" w14:textId="121DD93D" w:rsidR="004B7F1B" w:rsidRDefault="00000000">
            <w:pPr>
              <w:pBdr>
                <w:top w:val="nil"/>
                <w:left w:val="nil"/>
                <w:bottom w:val="nil"/>
                <w:right w:val="nil"/>
                <w:between w:val="nil"/>
              </w:pBdr>
              <w:spacing w:before="68"/>
              <w:ind w:left="107"/>
              <w:rPr>
                <w:rFonts w:ascii="Calibri" w:eastAsia="Calibri" w:hAnsi="Calibri" w:cs="Calibri"/>
                <w:color w:val="000000"/>
                <w:sz w:val="20"/>
                <w:szCs w:val="20"/>
                <w:u w:val="single"/>
              </w:rPr>
            </w:pPr>
            <w:r>
              <w:rPr>
                <w:rFonts w:ascii="Calibri" w:eastAsia="Calibri" w:hAnsi="Calibri" w:cs="Calibri"/>
                <w:color w:val="000000"/>
                <w:sz w:val="20"/>
                <w:szCs w:val="20"/>
              </w:rPr>
              <w:t xml:space="preserve">  </w:t>
            </w:r>
            <w:r w:rsidR="00C50449">
              <w:rPr>
                <w:rFonts w:ascii="Calibri" w:eastAsia="Calibri" w:hAnsi="Calibri" w:cs="Calibri"/>
                <w:b/>
                <w:color w:val="000000"/>
                <w:sz w:val="20"/>
                <w:szCs w:val="20"/>
                <w:u w:val="single"/>
              </w:rPr>
              <w:t>Base Hospital Delhi Cant</w:t>
            </w:r>
            <w:r w:rsidR="00E570F9">
              <w:rPr>
                <w:rFonts w:ascii="Calibri" w:eastAsia="Calibri" w:hAnsi="Calibri" w:cs="Calibri"/>
                <w:b/>
                <w:color w:val="000000"/>
                <w:sz w:val="20"/>
                <w:szCs w:val="20"/>
                <w:u w:val="single"/>
              </w:rPr>
              <w:t>t</w:t>
            </w:r>
            <w:r>
              <w:rPr>
                <w:rFonts w:ascii="Calibri" w:eastAsia="Calibri" w:hAnsi="Calibri" w:cs="Calibri"/>
                <w:b/>
                <w:color w:val="000000"/>
                <w:sz w:val="20"/>
                <w:szCs w:val="20"/>
                <w:u w:val="single"/>
              </w:rPr>
              <w:t xml:space="preserve">, </w:t>
            </w:r>
            <w:r>
              <w:rPr>
                <w:rFonts w:ascii="Calibri" w:eastAsia="Calibri" w:hAnsi="Calibri" w:cs="Calibri"/>
                <w:color w:val="000000"/>
                <w:sz w:val="20"/>
                <w:szCs w:val="20"/>
                <w:u w:val="single"/>
              </w:rPr>
              <w:t>(</w:t>
            </w:r>
            <w:r w:rsidR="00C50449">
              <w:rPr>
                <w:rFonts w:ascii="Calibri" w:eastAsia="Calibri" w:hAnsi="Calibri" w:cs="Calibri"/>
                <w:color w:val="000000"/>
                <w:sz w:val="20"/>
                <w:szCs w:val="20"/>
                <w:u w:val="single"/>
              </w:rPr>
              <w:t>Oct</w:t>
            </w:r>
            <w:r>
              <w:rPr>
                <w:rFonts w:ascii="Calibri" w:eastAsia="Calibri" w:hAnsi="Calibri" w:cs="Calibri"/>
                <w:color w:val="000000"/>
                <w:sz w:val="20"/>
                <w:szCs w:val="20"/>
                <w:u w:val="single"/>
              </w:rPr>
              <w:t xml:space="preserve"> 201</w:t>
            </w:r>
            <w:r w:rsidR="00C50449">
              <w:rPr>
                <w:rFonts w:ascii="Calibri" w:eastAsia="Calibri" w:hAnsi="Calibri" w:cs="Calibri"/>
                <w:color w:val="000000"/>
                <w:sz w:val="20"/>
                <w:szCs w:val="20"/>
                <w:u w:val="single"/>
              </w:rPr>
              <w:t>7</w:t>
            </w:r>
            <w:r>
              <w:rPr>
                <w:rFonts w:ascii="Calibri" w:eastAsia="Calibri" w:hAnsi="Calibri" w:cs="Calibri"/>
                <w:color w:val="000000"/>
                <w:sz w:val="20"/>
                <w:szCs w:val="20"/>
                <w:u w:val="single"/>
              </w:rPr>
              <w:t xml:space="preserve"> –</w:t>
            </w:r>
            <w:r w:rsidR="00C50449">
              <w:rPr>
                <w:rFonts w:ascii="Calibri" w:eastAsia="Calibri" w:hAnsi="Calibri" w:cs="Calibri"/>
                <w:color w:val="000000"/>
                <w:sz w:val="20"/>
                <w:szCs w:val="20"/>
                <w:u w:val="single"/>
              </w:rPr>
              <w:t>July 2019</w:t>
            </w:r>
            <w:r>
              <w:rPr>
                <w:rFonts w:ascii="Calibri" w:eastAsia="Calibri" w:hAnsi="Calibri" w:cs="Calibri"/>
                <w:color w:val="000000"/>
                <w:sz w:val="20"/>
                <w:szCs w:val="20"/>
                <w:u w:val="single"/>
              </w:rPr>
              <w:t>)</w:t>
            </w:r>
          </w:p>
          <w:p w14:paraId="6E690BC1" w14:textId="1EC08C54" w:rsidR="004B7F1B" w:rsidRDefault="00C50449">
            <w:pPr>
              <w:numPr>
                <w:ilvl w:val="0"/>
                <w:numId w:val="7"/>
              </w:numPr>
              <w:pBdr>
                <w:top w:val="nil"/>
                <w:left w:val="nil"/>
                <w:bottom w:val="nil"/>
                <w:right w:val="nil"/>
                <w:between w:val="nil"/>
              </w:pBdr>
              <w:tabs>
                <w:tab w:val="left" w:pos="829"/>
              </w:tabs>
              <w:spacing w:before="78"/>
              <w:jc w:val="both"/>
              <w:rPr>
                <w:color w:val="000000"/>
                <w:sz w:val="20"/>
                <w:szCs w:val="20"/>
              </w:rPr>
            </w:pPr>
            <w:r>
              <w:rPr>
                <w:rFonts w:ascii="Calibri" w:eastAsia="Calibri" w:hAnsi="Calibri" w:cs="Calibri"/>
                <w:color w:val="000000"/>
                <w:sz w:val="20"/>
                <w:szCs w:val="20"/>
              </w:rPr>
              <w:t>Faculty in Medicine, Had clinical and theory teaching experience for the undergraduate and Post Graduate</w:t>
            </w:r>
          </w:p>
          <w:p w14:paraId="4EF4E2D9" w14:textId="77777777" w:rsidR="004B7F1B" w:rsidRDefault="004B7F1B">
            <w:pPr>
              <w:pBdr>
                <w:top w:val="nil"/>
                <w:left w:val="nil"/>
                <w:bottom w:val="nil"/>
                <w:right w:val="nil"/>
                <w:between w:val="nil"/>
              </w:pBdr>
              <w:spacing w:before="68"/>
              <w:rPr>
                <w:rFonts w:ascii="Calibri" w:eastAsia="Calibri" w:hAnsi="Calibri" w:cs="Calibri"/>
                <w:color w:val="000000"/>
                <w:sz w:val="20"/>
                <w:szCs w:val="20"/>
              </w:rPr>
            </w:pPr>
          </w:p>
          <w:p w14:paraId="23AF82DD" w14:textId="77777777" w:rsidR="004B7F1B" w:rsidRDefault="00000000">
            <w:pPr>
              <w:pBdr>
                <w:top w:val="nil"/>
                <w:left w:val="nil"/>
                <w:bottom w:val="nil"/>
                <w:right w:val="nil"/>
                <w:between w:val="nil"/>
              </w:pBdr>
              <w:ind w:left="107"/>
              <w:rPr>
                <w:rFonts w:ascii="Calibri" w:eastAsia="Calibri" w:hAnsi="Calibri" w:cs="Calibri"/>
                <w:b/>
                <w:color w:val="000000"/>
                <w:sz w:val="20"/>
                <w:szCs w:val="20"/>
              </w:rPr>
            </w:pPr>
            <w:r>
              <w:rPr>
                <w:rFonts w:ascii="Calibri" w:eastAsia="Calibri" w:hAnsi="Calibri" w:cs="Calibri"/>
                <w:b/>
                <w:color w:val="000000"/>
                <w:sz w:val="20"/>
                <w:szCs w:val="20"/>
              </w:rPr>
              <w:t>Endoscopy skills:</w:t>
            </w:r>
          </w:p>
        </w:tc>
      </w:tr>
      <w:tr w:rsidR="004B7F1B" w14:paraId="2FEBC4CD" w14:textId="77777777">
        <w:trPr>
          <w:trHeight w:val="406"/>
        </w:trPr>
        <w:tc>
          <w:tcPr>
            <w:tcW w:w="112" w:type="dxa"/>
            <w:tcBorders>
              <w:top w:val="nil"/>
              <w:left w:val="single" w:sz="4" w:space="0" w:color="808080"/>
              <w:bottom w:val="nil"/>
              <w:right w:val="single" w:sz="4" w:space="0" w:color="000000"/>
            </w:tcBorders>
          </w:tcPr>
          <w:p w14:paraId="606D890D"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c>
          <w:tcPr>
            <w:tcW w:w="3606" w:type="dxa"/>
            <w:tcBorders>
              <w:top w:val="single" w:sz="4" w:space="0" w:color="000000"/>
              <w:left w:val="single" w:sz="4" w:space="0" w:color="000000"/>
              <w:bottom w:val="single" w:sz="4" w:space="0" w:color="000000"/>
              <w:right w:val="single" w:sz="4" w:space="0" w:color="000000"/>
            </w:tcBorders>
          </w:tcPr>
          <w:p w14:paraId="652F9289" w14:textId="77777777" w:rsidR="004B7F1B" w:rsidRDefault="00000000">
            <w:pPr>
              <w:pBdr>
                <w:top w:val="nil"/>
                <w:left w:val="nil"/>
                <w:bottom w:val="nil"/>
                <w:right w:val="nil"/>
                <w:between w:val="nil"/>
              </w:pBdr>
              <w:spacing w:before="67"/>
              <w:ind w:left="110"/>
              <w:rPr>
                <w:rFonts w:ascii="Calibri" w:eastAsia="Calibri" w:hAnsi="Calibri" w:cs="Calibri"/>
                <w:b/>
                <w:color w:val="000000"/>
                <w:sz w:val="20"/>
                <w:szCs w:val="20"/>
              </w:rPr>
            </w:pPr>
            <w:r>
              <w:rPr>
                <w:rFonts w:ascii="Calibri" w:eastAsia="Calibri" w:hAnsi="Calibri" w:cs="Calibri"/>
                <w:b/>
                <w:color w:val="000000"/>
                <w:sz w:val="20"/>
                <w:szCs w:val="20"/>
              </w:rPr>
              <w:t>Endoscopic procedure</w:t>
            </w:r>
          </w:p>
        </w:tc>
        <w:tc>
          <w:tcPr>
            <w:tcW w:w="3977" w:type="dxa"/>
            <w:tcBorders>
              <w:top w:val="single" w:sz="4" w:space="0" w:color="000000"/>
              <w:left w:val="single" w:sz="4" w:space="0" w:color="000000"/>
              <w:bottom w:val="single" w:sz="4" w:space="0" w:color="000000"/>
              <w:right w:val="single" w:sz="4" w:space="0" w:color="000000"/>
            </w:tcBorders>
          </w:tcPr>
          <w:p w14:paraId="6D15714D" w14:textId="77777777" w:rsidR="004B7F1B" w:rsidRDefault="00000000">
            <w:pPr>
              <w:pBdr>
                <w:top w:val="nil"/>
                <w:left w:val="nil"/>
                <w:bottom w:val="nil"/>
                <w:right w:val="nil"/>
                <w:between w:val="nil"/>
              </w:pBdr>
              <w:spacing w:before="67"/>
              <w:ind w:left="109"/>
              <w:rPr>
                <w:rFonts w:ascii="Calibri" w:eastAsia="Calibri" w:hAnsi="Calibri" w:cs="Calibri"/>
                <w:b/>
                <w:color w:val="000000"/>
                <w:sz w:val="20"/>
                <w:szCs w:val="20"/>
              </w:rPr>
            </w:pPr>
            <w:r>
              <w:rPr>
                <w:rFonts w:ascii="Calibri" w:eastAsia="Calibri" w:hAnsi="Calibri" w:cs="Calibri"/>
                <w:b/>
                <w:color w:val="000000"/>
                <w:sz w:val="20"/>
                <w:szCs w:val="20"/>
              </w:rPr>
              <w:t>Diagnostic/Therapeutic</w:t>
            </w:r>
          </w:p>
        </w:tc>
        <w:tc>
          <w:tcPr>
            <w:tcW w:w="2106" w:type="dxa"/>
            <w:tcBorders>
              <w:top w:val="single" w:sz="4" w:space="0" w:color="000000"/>
              <w:left w:val="single" w:sz="4" w:space="0" w:color="000000"/>
              <w:bottom w:val="single" w:sz="4" w:space="0" w:color="000000"/>
              <w:right w:val="single" w:sz="4" w:space="0" w:color="000000"/>
            </w:tcBorders>
          </w:tcPr>
          <w:p w14:paraId="6AA88783" w14:textId="77777777" w:rsidR="004B7F1B" w:rsidRDefault="00000000">
            <w:pPr>
              <w:pBdr>
                <w:top w:val="nil"/>
                <w:left w:val="nil"/>
                <w:bottom w:val="nil"/>
                <w:right w:val="nil"/>
                <w:between w:val="nil"/>
              </w:pBdr>
              <w:spacing w:before="67"/>
              <w:ind w:left="107"/>
              <w:rPr>
                <w:rFonts w:ascii="Calibri" w:eastAsia="Calibri" w:hAnsi="Calibri" w:cs="Calibri"/>
                <w:b/>
                <w:color w:val="000000"/>
                <w:sz w:val="20"/>
                <w:szCs w:val="20"/>
              </w:rPr>
            </w:pPr>
            <w:r>
              <w:rPr>
                <w:rFonts w:ascii="Calibri" w:eastAsia="Calibri" w:hAnsi="Calibri" w:cs="Calibri"/>
                <w:b/>
                <w:color w:val="000000"/>
                <w:sz w:val="20"/>
                <w:szCs w:val="20"/>
              </w:rPr>
              <w:t>Experience</w:t>
            </w:r>
          </w:p>
        </w:tc>
        <w:tc>
          <w:tcPr>
            <w:tcW w:w="123" w:type="dxa"/>
            <w:tcBorders>
              <w:top w:val="nil"/>
              <w:left w:val="single" w:sz="4" w:space="0" w:color="000000"/>
              <w:bottom w:val="nil"/>
              <w:right w:val="single" w:sz="4" w:space="0" w:color="808080"/>
            </w:tcBorders>
          </w:tcPr>
          <w:p w14:paraId="5E63A632"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r>
      <w:tr w:rsidR="004B7F1B" w14:paraId="33FD8A42" w14:textId="77777777">
        <w:trPr>
          <w:trHeight w:val="404"/>
        </w:trPr>
        <w:tc>
          <w:tcPr>
            <w:tcW w:w="112" w:type="dxa"/>
            <w:tcBorders>
              <w:top w:val="nil"/>
              <w:left w:val="single" w:sz="4" w:space="0" w:color="808080"/>
              <w:bottom w:val="nil"/>
              <w:right w:val="single" w:sz="4" w:space="0" w:color="000000"/>
            </w:tcBorders>
          </w:tcPr>
          <w:p w14:paraId="02E9B0E3"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c>
          <w:tcPr>
            <w:tcW w:w="3606" w:type="dxa"/>
            <w:tcBorders>
              <w:top w:val="single" w:sz="4" w:space="0" w:color="000000"/>
              <w:left w:val="single" w:sz="4" w:space="0" w:color="000000"/>
              <w:bottom w:val="single" w:sz="4" w:space="0" w:color="000000"/>
              <w:right w:val="single" w:sz="4" w:space="0" w:color="000000"/>
            </w:tcBorders>
          </w:tcPr>
          <w:p w14:paraId="5A33A1B8" w14:textId="77777777" w:rsidR="004B7F1B" w:rsidRDefault="00000000">
            <w:pPr>
              <w:pBdr>
                <w:top w:val="nil"/>
                <w:left w:val="nil"/>
                <w:bottom w:val="nil"/>
                <w:right w:val="nil"/>
                <w:between w:val="nil"/>
              </w:pBdr>
              <w:spacing w:before="79"/>
              <w:ind w:left="110"/>
              <w:rPr>
                <w:rFonts w:ascii="Calibri" w:eastAsia="Calibri" w:hAnsi="Calibri" w:cs="Calibri"/>
                <w:color w:val="000000"/>
                <w:sz w:val="20"/>
                <w:szCs w:val="20"/>
              </w:rPr>
            </w:pPr>
            <w:r>
              <w:rPr>
                <w:rFonts w:ascii="Calibri" w:eastAsia="Calibri" w:hAnsi="Calibri" w:cs="Calibri"/>
                <w:color w:val="000000"/>
                <w:sz w:val="20"/>
                <w:szCs w:val="20"/>
              </w:rPr>
              <w:t>Esophago-gastro-duodenoscopy</w:t>
            </w:r>
          </w:p>
        </w:tc>
        <w:tc>
          <w:tcPr>
            <w:tcW w:w="3977" w:type="dxa"/>
            <w:tcBorders>
              <w:top w:val="single" w:sz="4" w:space="0" w:color="000000"/>
              <w:left w:val="single" w:sz="4" w:space="0" w:color="000000"/>
              <w:bottom w:val="single" w:sz="4" w:space="0" w:color="000000"/>
              <w:right w:val="single" w:sz="4" w:space="0" w:color="000000"/>
            </w:tcBorders>
          </w:tcPr>
          <w:p w14:paraId="09D004F6" w14:textId="77777777" w:rsidR="004B7F1B" w:rsidRDefault="00000000">
            <w:pPr>
              <w:pBdr>
                <w:top w:val="nil"/>
                <w:left w:val="nil"/>
                <w:bottom w:val="nil"/>
                <w:right w:val="nil"/>
                <w:between w:val="nil"/>
              </w:pBdr>
              <w:spacing w:before="79"/>
              <w:ind w:left="109"/>
              <w:rPr>
                <w:rFonts w:ascii="Calibri" w:eastAsia="Calibri" w:hAnsi="Calibri" w:cs="Calibri"/>
                <w:color w:val="000000"/>
                <w:sz w:val="20"/>
                <w:szCs w:val="20"/>
              </w:rPr>
            </w:pPr>
            <w:r>
              <w:rPr>
                <w:rFonts w:ascii="Calibri" w:eastAsia="Calibri" w:hAnsi="Calibri" w:cs="Calibri"/>
                <w:color w:val="000000"/>
                <w:sz w:val="20"/>
                <w:szCs w:val="20"/>
              </w:rPr>
              <w:t>Both diagnostic and therapeutic</w:t>
            </w:r>
          </w:p>
        </w:tc>
        <w:tc>
          <w:tcPr>
            <w:tcW w:w="2106" w:type="dxa"/>
            <w:tcBorders>
              <w:top w:val="single" w:sz="4" w:space="0" w:color="000000"/>
              <w:left w:val="single" w:sz="4" w:space="0" w:color="000000"/>
              <w:bottom w:val="single" w:sz="4" w:space="0" w:color="000000"/>
              <w:right w:val="single" w:sz="4" w:space="0" w:color="000000"/>
            </w:tcBorders>
          </w:tcPr>
          <w:p w14:paraId="0C5B182E" w14:textId="639372CA" w:rsidR="004B7F1B" w:rsidRDefault="00FA4525">
            <w:pPr>
              <w:pBdr>
                <w:top w:val="nil"/>
                <w:left w:val="nil"/>
                <w:bottom w:val="nil"/>
                <w:right w:val="nil"/>
                <w:between w:val="nil"/>
              </w:pBdr>
              <w:spacing w:before="79"/>
              <w:ind w:left="107"/>
              <w:rPr>
                <w:rFonts w:ascii="Calibri" w:eastAsia="Calibri" w:hAnsi="Calibri" w:cs="Calibri"/>
                <w:color w:val="000000"/>
                <w:sz w:val="20"/>
                <w:szCs w:val="20"/>
              </w:rPr>
            </w:pPr>
            <w:r>
              <w:rPr>
                <w:rFonts w:ascii="Calibri" w:eastAsia="Calibri" w:hAnsi="Calibri" w:cs="Calibri"/>
                <w:color w:val="000000"/>
                <w:sz w:val="20"/>
                <w:szCs w:val="20"/>
              </w:rPr>
              <w:t>3 years</w:t>
            </w:r>
          </w:p>
        </w:tc>
        <w:tc>
          <w:tcPr>
            <w:tcW w:w="123" w:type="dxa"/>
            <w:tcBorders>
              <w:top w:val="nil"/>
              <w:left w:val="single" w:sz="4" w:space="0" w:color="000000"/>
              <w:bottom w:val="nil"/>
              <w:right w:val="single" w:sz="4" w:space="0" w:color="808080"/>
            </w:tcBorders>
          </w:tcPr>
          <w:p w14:paraId="1DBB42C7"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r>
      <w:tr w:rsidR="004B7F1B" w14:paraId="6416A81B" w14:textId="77777777">
        <w:trPr>
          <w:trHeight w:val="406"/>
        </w:trPr>
        <w:tc>
          <w:tcPr>
            <w:tcW w:w="112" w:type="dxa"/>
            <w:tcBorders>
              <w:top w:val="nil"/>
              <w:left w:val="single" w:sz="4" w:space="0" w:color="808080"/>
              <w:bottom w:val="nil"/>
              <w:right w:val="single" w:sz="4" w:space="0" w:color="000000"/>
            </w:tcBorders>
          </w:tcPr>
          <w:p w14:paraId="20ADE823"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c>
          <w:tcPr>
            <w:tcW w:w="3606" w:type="dxa"/>
            <w:tcBorders>
              <w:top w:val="single" w:sz="4" w:space="0" w:color="000000"/>
              <w:left w:val="single" w:sz="4" w:space="0" w:color="000000"/>
              <w:bottom w:val="single" w:sz="4" w:space="0" w:color="000000"/>
              <w:right w:val="single" w:sz="4" w:space="0" w:color="000000"/>
            </w:tcBorders>
          </w:tcPr>
          <w:p w14:paraId="4AAF383E" w14:textId="77777777" w:rsidR="004B7F1B" w:rsidRDefault="00000000">
            <w:pPr>
              <w:pBdr>
                <w:top w:val="nil"/>
                <w:left w:val="nil"/>
                <w:bottom w:val="nil"/>
                <w:right w:val="nil"/>
                <w:between w:val="nil"/>
              </w:pBdr>
              <w:spacing w:before="79"/>
              <w:ind w:left="110"/>
              <w:rPr>
                <w:rFonts w:ascii="Calibri" w:eastAsia="Calibri" w:hAnsi="Calibri" w:cs="Calibri"/>
                <w:color w:val="000000"/>
                <w:sz w:val="20"/>
                <w:szCs w:val="20"/>
              </w:rPr>
            </w:pPr>
            <w:r>
              <w:rPr>
                <w:rFonts w:ascii="Calibri" w:eastAsia="Calibri" w:hAnsi="Calibri" w:cs="Calibri"/>
                <w:color w:val="000000"/>
                <w:sz w:val="20"/>
                <w:szCs w:val="20"/>
              </w:rPr>
              <w:t>Colonoscopy/ Sigmoidoscopy</w:t>
            </w:r>
          </w:p>
        </w:tc>
        <w:tc>
          <w:tcPr>
            <w:tcW w:w="3977" w:type="dxa"/>
            <w:tcBorders>
              <w:top w:val="single" w:sz="4" w:space="0" w:color="000000"/>
              <w:left w:val="single" w:sz="4" w:space="0" w:color="000000"/>
              <w:bottom w:val="single" w:sz="4" w:space="0" w:color="000000"/>
              <w:right w:val="single" w:sz="4" w:space="0" w:color="000000"/>
            </w:tcBorders>
          </w:tcPr>
          <w:p w14:paraId="3F0D7ED6" w14:textId="77777777" w:rsidR="004B7F1B" w:rsidRDefault="00000000">
            <w:pPr>
              <w:pBdr>
                <w:top w:val="nil"/>
                <w:left w:val="nil"/>
                <w:bottom w:val="nil"/>
                <w:right w:val="nil"/>
                <w:between w:val="nil"/>
              </w:pBdr>
              <w:spacing w:before="79"/>
              <w:ind w:left="109"/>
              <w:rPr>
                <w:rFonts w:ascii="Calibri" w:eastAsia="Calibri" w:hAnsi="Calibri" w:cs="Calibri"/>
                <w:color w:val="000000"/>
                <w:sz w:val="20"/>
                <w:szCs w:val="20"/>
              </w:rPr>
            </w:pPr>
            <w:r>
              <w:rPr>
                <w:rFonts w:ascii="Calibri" w:eastAsia="Calibri" w:hAnsi="Calibri" w:cs="Calibri"/>
                <w:color w:val="000000"/>
                <w:sz w:val="20"/>
                <w:szCs w:val="20"/>
              </w:rPr>
              <w:t>Both diagnostic and therapeutic</w:t>
            </w:r>
          </w:p>
        </w:tc>
        <w:tc>
          <w:tcPr>
            <w:tcW w:w="2106" w:type="dxa"/>
            <w:tcBorders>
              <w:top w:val="single" w:sz="4" w:space="0" w:color="000000"/>
              <w:left w:val="single" w:sz="4" w:space="0" w:color="000000"/>
              <w:bottom w:val="single" w:sz="4" w:space="0" w:color="000000"/>
              <w:right w:val="single" w:sz="4" w:space="0" w:color="000000"/>
            </w:tcBorders>
          </w:tcPr>
          <w:p w14:paraId="03C7A931" w14:textId="7AC644AA" w:rsidR="004B7F1B" w:rsidRDefault="00FA4525">
            <w:pPr>
              <w:pBdr>
                <w:top w:val="nil"/>
                <w:left w:val="nil"/>
                <w:bottom w:val="nil"/>
                <w:right w:val="nil"/>
                <w:between w:val="nil"/>
              </w:pBdr>
              <w:spacing w:before="79"/>
              <w:ind w:left="107"/>
              <w:rPr>
                <w:rFonts w:ascii="Calibri" w:eastAsia="Calibri" w:hAnsi="Calibri" w:cs="Calibri"/>
                <w:color w:val="000000"/>
                <w:sz w:val="20"/>
                <w:szCs w:val="20"/>
              </w:rPr>
            </w:pPr>
            <w:r>
              <w:rPr>
                <w:rFonts w:ascii="Calibri" w:eastAsia="Calibri" w:hAnsi="Calibri" w:cs="Calibri"/>
                <w:color w:val="000000"/>
                <w:sz w:val="20"/>
                <w:szCs w:val="20"/>
              </w:rPr>
              <w:t>3 years</w:t>
            </w:r>
          </w:p>
        </w:tc>
        <w:tc>
          <w:tcPr>
            <w:tcW w:w="123" w:type="dxa"/>
            <w:tcBorders>
              <w:top w:val="nil"/>
              <w:left w:val="single" w:sz="4" w:space="0" w:color="000000"/>
              <w:bottom w:val="nil"/>
              <w:right w:val="single" w:sz="4" w:space="0" w:color="808080"/>
            </w:tcBorders>
          </w:tcPr>
          <w:p w14:paraId="1DB2814A"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r>
      <w:tr w:rsidR="004B7F1B" w14:paraId="6B9FA1C6" w14:textId="77777777">
        <w:trPr>
          <w:trHeight w:val="407"/>
        </w:trPr>
        <w:tc>
          <w:tcPr>
            <w:tcW w:w="112" w:type="dxa"/>
            <w:tcBorders>
              <w:top w:val="nil"/>
              <w:left w:val="single" w:sz="4" w:space="0" w:color="808080"/>
              <w:bottom w:val="nil"/>
              <w:right w:val="single" w:sz="4" w:space="0" w:color="000000"/>
            </w:tcBorders>
          </w:tcPr>
          <w:p w14:paraId="543C04CD"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c>
          <w:tcPr>
            <w:tcW w:w="3606" w:type="dxa"/>
            <w:tcBorders>
              <w:top w:val="single" w:sz="4" w:space="0" w:color="000000"/>
              <w:left w:val="single" w:sz="4" w:space="0" w:color="000000"/>
              <w:bottom w:val="single" w:sz="4" w:space="0" w:color="000000"/>
              <w:right w:val="single" w:sz="4" w:space="0" w:color="000000"/>
            </w:tcBorders>
          </w:tcPr>
          <w:p w14:paraId="1D910304" w14:textId="77777777" w:rsidR="004B7F1B" w:rsidRDefault="00000000">
            <w:pPr>
              <w:pBdr>
                <w:top w:val="nil"/>
                <w:left w:val="nil"/>
                <w:bottom w:val="nil"/>
                <w:right w:val="nil"/>
                <w:between w:val="nil"/>
              </w:pBdr>
              <w:spacing w:before="79"/>
              <w:ind w:left="110"/>
              <w:rPr>
                <w:rFonts w:ascii="Calibri" w:eastAsia="Calibri" w:hAnsi="Calibri" w:cs="Calibri"/>
                <w:color w:val="000000"/>
                <w:sz w:val="20"/>
                <w:szCs w:val="20"/>
              </w:rPr>
            </w:pPr>
            <w:r>
              <w:rPr>
                <w:rFonts w:ascii="Calibri" w:eastAsia="Calibri" w:hAnsi="Calibri" w:cs="Calibri"/>
                <w:color w:val="000000"/>
                <w:sz w:val="20"/>
                <w:szCs w:val="20"/>
              </w:rPr>
              <w:t>ERCP</w:t>
            </w:r>
          </w:p>
        </w:tc>
        <w:tc>
          <w:tcPr>
            <w:tcW w:w="3977" w:type="dxa"/>
            <w:tcBorders>
              <w:top w:val="single" w:sz="4" w:space="0" w:color="000000"/>
              <w:left w:val="single" w:sz="4" w:space="0" w:color="000000"/>
              <w:bottom w:val="single" w:sz="4" w:space="0" w:color="000000"/>
              <w:right w:val="single" w:sz="4" w:space="0" w:color="000000"/>
            </w:tcBorders>
          </w:tcPr>
          <w:p w14:paraId="5F2D826C" w14:textId="77777777" w:rsidR="004B7F1B" w:rsidRDefault="00000000">
            <w:pPr>
              <w:pBdr>
                <w:top w:val="nil"/>
                <w:left w:val="nil"/>
                <w:bottom w:val="nil"/>
                <w:right w:val="nil"/>
                <w:between w:val="nil"/>
              </w:pBdr>
              <w:spacing w:before="79"/>
              <w:ind w:left="109"/>
              <w:rPr>
                <w:rFonts w:ascii="Calibri" w:eastAsia="Calibri" w:hAnsi="Calibri" w:cs="Calibri"/>
                <w:color w:val="000000"/>
                <w:sz w:val="20"/>
                <w:szCs w:val="20"/>
              </w:rPr>
            </w:pPr>
            <w:r>
              <w:rPr>
                <w:rFonts w:ascii="Calibri" w:eastAsia="Calibri" w:hAnsi="Calibri" w:cs="Calibri"/>
                <w:color w:val="000000"/>
                <w:sz w:val="20"/>
                <w:szCs w:val="20"/>
              </w:rPr>
              <w:t>Therapeutic</w:t>
            </w:r>
          </w:p>
        </w:tc>
        <w:tc>
          <w:tcPr>
            <w:tcW w:w="2106" w:type="dxa"/>
            <w:tcBorders>
              <w:top w:val="single" w:sz="4" w:space="0" w:color="000000"/>
              <w:left w:val="single" w:sz="4" w:space="0" w:color="000000"/>
              <w:bottom w:val="single" w:sz="4" w:space="0" w:color="000000"/>
              <w:right w:val="single" w:sz="4" w:space="0" w:color="000000"/>
            </w:tcBorders>
          </w:tcPr>
          <w:p w14:paraId="6FF15E7F" w14:textId="5D145271" w:rsidR="004B7F1B" w:rsidRDefault="00FA4525">
            <w:pPr>
              <w:pBdr>
                <w:top w:val="nil"/>
                <w:left w:val="nil"/>
                <w:bottom w:val="nil"/>
                <w:right w:val="nil"/>
                <w:between w:val="nil"/>
              </w:pBdr>
              <w:spacing w:before="79"/>
              <w:ind w:left="107"/>
              <w:rPr>
                <w:rFonts w:ascii="Calibri" w:eastAsia="Calibri" w:hAnsi="Calibri" w:cs="Calibri"/>
                <w:color w:val="000000"/>
                <w:sz w:val="20"/>
                <w:szCs w:val="20"/>
              </w:rPr>
            </w:pPr>
            <w:r>
              <w:rPr>
                <w:rFonts w:ascii="Calibri" w:eastAsia="Calibri" w:hAnsi="Calibri" w:cs="Calibri"/>
                <w:color w:val="000000"/>
                <w:sz w:val="20"/>
                <w:szCs w:val="20"/>
              </w:rPr>
              <w:t>1 year</w:t>
            </w:r>
          </w:p>
        </w:tc>
        <w:tc>
          <w:tcPr>
            <w:tcW w:w="123" w:type="dxa"/>
            <w:tcBorders>
              <w:top w:val="nil"/>
              <w:left w:val="single" w:sz="4" w:space="0" w:color="000000"/>
              <w:bottom w:val="nil"/>
              <w:right w:val="single" w:sz="4" w:space="0" w:color="808080"/>
            </w:tcBorders>
          </w:tcPr>
          <w:p w14:paraId="19C3123E"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r>
      <w:tr w:rsidR="004B7F1B" w14:paraId="660B341D" w14:textId="77777777">
        <w:trPr>
          <w:trHeight w:val="407"/>
        </w:trPr>
        <w:tc>
          <w:tcPr>
            <w:tcW w:w="112" w:type="dxa"/>
            <w:tcBorders>
              <w:top w:val="nil"/>
              <w:left w:val="single" w:sz="4" w:space="0" w:color="808080"/>
              <w:bottom w:val="nil"/>
              <w:right w:val="single" w:sz="4" w:space="0" w:color="000000"/>
            </w:tcBorders>
          </w:tcPr>
          <w:p w14:paraId="660E0D2F"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c>
          <w:tcPr>
            <w:tcW w:w="3606" w:type="dxa"/>
            <w:tcBorders>
              <w:top w:val="single" w:sz="4" w:space="0" w:color="000000"/>
              <w:left w:val="single" w:sz="4" w:space="0" w:color="000000"/>
              <w:bottom w:val="single" w:sz="4" w:space="0" w:color="000000"/>
              <w:right w:val="single" w:sz="4" w:space="0" w:color="000000"/>
            </w:tcBorders>
          </w:tcPr>
          <w:p w14:paraId="441C9F69" w14:textId="77777777" w:rsidR="004B7F1B" w:rsidRDefault="00000000">
            <w:pPr>
              <w:pBdr>
                <w:top w:val="nil"/>
                <w:left w:val="nil"/>
                <w:bottom w:val="nil"/>
                <w:right w:val="nil"/>
                <w:between w:val="nil"/>
              </w:pBdr>
              <w:spacing w:before="79"/>
              <w:ind w:left="110"/>
              <w:rPr>
                <w:rFonts w:ascii="Calibri" w:eastAsia="Calibri" w:hAnsi="Calibri" w:cs="Calibri"/>
                <w:color w:val="000000"/>
                <w:sz w:val="20"/>
                <w:szCs w:val="20"/>
              </w:rPr>
            </w:pPr>
            <w:r>
              <w:rPr>
                <w:rFonts w:ascii="Calibri" w:eastAsia="Calibri" w:hAnsi="Calibri" w:cs="Calibri"/>
                <w:color w:val="000000"/>
                <w:sz w:val="20"/>
                <w:szCs w:val="20"/>
              </w:rPr>
              <w:t>Manometry</w:t>
            </w:r>
          </w:p>
        </w:tc>
        <w:tc>
          <w:tcPr>
            <w:tcW w:w="3977" w:type="dxa"/>
            <w:tcBorders>
              <w:top w:val="single" w:sz="4" w:space="0" w:color="000000"/>
              <w:left w:val="single" w:sz="4" w:space="0" w:color="000000"/>
              <w:bottom w:val="single" w:sz="4" w:space="0" w:color="000000"/>
              <w:right w:val="single" w:sz="4" w:space="0" w:color="000000"/>
            </w:tcBorders>
          </w:tcPr>
          <w:p w14:paraId="191C6919" w14:textId="77777777" w:rsidR="004B7F1B" w:rsidRDefault="00000000">
            <w:pPr>
              <w:pBdr>
                <w:top w:val="nil"/>
                <w:left w:val="nil"/>
                <w:bottom w:val="nil"/>
                <w:right w:val="nil"/>
                <w:between w:val="nil"/>
              </w:pBdr>
              <w:spacing w:before="79"/>
              <w:ind w:left="109"/>
              <w:rPr>
                <w:rFonts w:ascii="Calibri" w:eastAsia="Calibri" w:hAnsi="Calibri" w:cs="Calibri"/>
                <w:color w:val="000000"/>
                <w:sz w:val="20"/>
                <w:szCs w:val="20"/>
              </w:rPr>
            </w:pPr>
            <w:r>
              <w:rPr>
                <w:rFonts w:ascii="Calibri" w:eastAsia="Calibri" w:hAnsi="Calibri" w:cs="Calibri"/>
                <w:color w:val="000000"/>
                <w:sz w:val="20"/>
                <w:szCs w:val="20"/>
              </w:rPr>
              <w:t>Diagnostic</w:t>
            </w:r>
          </w:p>
        </w:tc>
        <w:tc>
          <w:tcPr>
            <w:tcW w:w="2106" w:type="dxa"/>
            <w:tcBorders>
              <w:top w:val="single" w:sz="4" w:space="0" w:color="000000"/>
              <w:left w:val="single" w:sz="4" w:space="0" w:color="000000"/>
              <w:bottom w:val="single" w:sz="4" w:space="0" w:color="000000"/>
              <w:right w:val="single" w:sz="4" w:space="0" w:color="000000"/>
            </w:tcBorders>
          </w:tcPr>
          <w:p w14:paraId="71F89169" w14:textId="77777777" w:rsidR="004B7F1B" w:rsidRDefault="00000000">
            <w:pPr>
              <w:pBdr>
                <w:top w:val="nil"/>
                <w:left w:val="nil"/>
                <w:bottom w:val="nil"/>
                <w:right w:val="nil"/>
                <w:between w:val="nil"/>
              </w:pBdr>
              <w:spacing w:before="79"/>
              <w:rPr>
                <w:rFonts w:ascii="Calibri" w:eastAsia="Calibri" w:hAnsi="Calibri" w:cs="Calibri"/>
                <w:color w:val="000000"/>
                <w:sz w:val="20"/>
                <w:szCs w:val="20"/>
              </w:rPr>
            </w:pPr>
            <w:r>
              <w:rPr>
                <w:rFonts w:ascii="Calibri" w:eastAsia="Calibri" w:hAnsi="Calibri" w:cs="Calibri"/>
                <w:color w:val="000000"/>
                <w:sz w:val="20"/>
                <w:szCs w:val="20"/>
              </w:rPr>
              <w:t xml:space="preserve">   6 months</w:t>
            </w:r>
          </w:p>
        </w:tc>
        <w:tc>
          <w:tcPr>
            <w:tcW w:w="123" w:type="dxa"/>
            <w:tcBorders>
              <w:top w:val="nil"/>
              <w:left w:val="single" w:sz="4" w:space="0" w:color="000000"/>
              <w:bottom w:val="nil"/>
              <w:right w:val="single" w:sz="4" w:space="0" w:color="808080"/>
            </w:tcBorders>
          </w:tcPr>
          <w:p w14:paraId="67EF6539"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r>
      <w:tr w:rsidR="004B7F1B" w14:paraId="0F3821F0" w14:textId="77777777">
        <w:trPr>
          <w:trHeight w:val="407"/>
        </w:trPr>
        <w:tc>
          <w:tcPr>
            <w:tcW w:w="112" w:type="dxa"/>
            <w:tcBorders>
              <w:top w:val="nil"/>
              <w:left w:val="single" w:sz="4" w:space="0" w:color="808080"/>
              <w:bottom w:val="nil"/>
              <w:right w:val="single" w:sz="4" w:space="0" w:color="000000"/>
            </w:tcBorders>
          </w:tcPr>
          <w:p w14:paraId="56DB38C4"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c>
          <w:tcPr>
            <w:tcW w:w="3606" w:type="dxa"/>
            <w:tcBorders>
              <w:top w:val="single" w:sz="4" w:space="0" w:color="000000"/>
              <w:left w:val="single" w:sz="4" w:space="0" w:color="000000"/>
              <w:bottom w:val="single" w:sz="4" w:space="0" w:color="000000"/>
              <w:right w:val="single" w:sz="4" w:space="0" w:color="000000"/>
            </w:tcBorders>
          </w:tcPr>
          <w:p w14:paraId="331D9730" w14:textId="77777777" w:rsidR="004B7F1B" w:rsidRDefault="00000000">
            <w:pPr>
              <w:pBdr>
                <w:top w:val="nil"/>
                <w:left w:val="nil"/>
                <w:bottom w:val="nil"/>
                <w:right w:val="nil"/>
                <w:between w:val="nil"/>
              </w:pBdr>
              <w:spacing w:before="79"/>
              <w:ind w:left="110"/>
              <w:rPr>
                <w:rFonts w:ascii="Calibri" w:eastAsia="Calibri" w:hAnsi="Calibri" w:cs="Calibri"/>
                <w:color w:val="000000"/>
                <w:sz w:val="20"/>
                <w:szCs w:val="20"/>
              </w:rPr>
            </w:pPr>
            <w:r>
              <w:rPr>
                <w:rFonts w:ascii="Calibri" w:eastAsia="Calibri" w:hAnsi="Calibri" w:cs="Calibri"/>
                <w:color w:val="000000"/>
                <w:sz w:val="20"/>
                <w:szCs w:val="20"/>
              </w:rPr>
              <w:t>Capsule Endoscopy</w:t>
            </w:r>
          </w:p>
        </w:tc>
        <w:tc>
          <w:tcPr>
            <w:tcW w:w="3977" w:type="dxa"/>
            <w:tcBorders>
              <w:top w:val="single" w:sz="4" w:space="0" w:color="000000"/>
              <w:left w:val="single" w:sz="4" w:space="0" w:color="000000"/>
              <w:bottom w:val="single" w:sz="4" w:space="0" w:color="000000"/>
              <w:right w:val="single" w:sz="4" w:space="0" w:color="000000"/>
            </w:tcBorders>
          </w:tcPr>
          <w:p w14:paraId="113DDA11" w14:textId="77777777" w:rsidR="004B7F1B" w:rsidRDefault="00000000">
            <w:pPr>
              <w:pBdr>
                <w:top w:val="nil"/>
                <w:left w:val="nil"/>
                <w:bottom w:val="nil"/>
                <w:right w:val="nil"/>
                <w:between w:val="nil"/>
              </w:pBdr>
              <w:spacing w:before="79"/>
              <w:ind w:left="109"/>
              <w:rPr>
                <w:rFonts w:ascii="Calibri" w:eastAsia="Calibri" w:hAnsi="Calibri" w:cs="Calibri"/>
                <w:color w:val="000000"/>
                <w:sz w:val="20"/>
                <w:szCs w:val="20"/>
              </w:rPr>
            </w:pPr>
            <w:r>
              <w:rPr>
                <w:rFonts w:ascii="Calibri" w:eastAsia="Calibri" w:hAnsi="Calibri" w:cs="Calibri"/>
                <w:color w:val="000000"/>
                <w:sz w:val="20"/>
                <w:szCs w:val="20"/>
              </w:rPr>
              <w:t>Diagnostic</w:t>
            </w:r>
          </w:p>
        </w:tc>
        <w:tc>
          <w:tcPr>
            <w:tcW w:w="2106" w:type="dxa"/>
            <w:tcBorders>
              <w:top w:val="single" w:sz="4" w:space="0" w:color="000000"/>
              <w:left w:val="single" w:sz="4" w:space="0" w:color="000000"/>
              <w:bottom w:val="single" w:sz="4" w:space="0" w:color="000000"/>
              <w:right w:val="single" w:sz="4" w:space="0" w:color="000000"/>
            </w:tcBorders>
          </w:tcPr>
          <w:p w14:paraId="0CE3788C" w14:textId="7B23CB92" w:rsidR="004B7F1B" w:rsidRDefault="00FA4525">
            <w:pPr>
              <w:pBdr>
                <w:top w:val="nil"/>
                <w:left w:val="nil"/>
                <w:bottom w:val="nil"/>
                <w:right w:val="nil"/>
                <w:between w:val="nil"/>
              </w:pBdr>
              <w:spacing w:before="79"/>
              <w:ind w:left="107"/>
              <w:rPr>
                <w:rFonts w:ascii="Calibri" w:eastAsia="Calibri" w:hAnsi="Calibri" w:cs="Calibri"/>
                <w:color w:val="000000"/>
                <w:sz w:val="20"/>
                <w:szCs w:val="20"/>
              </w:rPr>
            </w:pPr>
            <w:r>
              <w:rPr>
                <w:rFonts w:ascii="Calibri" w:eastAsia="Calibri" w:hAnsi="Calibri" w:cs="Calibri"/>
                <w:color w:val="000000"/>
                <w:sz w:val="20"/>
                <w:szCs w:val="20"/>
              </w:rPr>
              <w:t>1 year</w:t>
            </w:r>
          </w:p>
        </w:tc>
        <w:tc>
          <w:tcPr>
            <w:tcW w:w="123" w:type="dxa"/>
            <w:tcBorders>
              <w:top w:val="nil"/>
              <w:left w:val="single" w:sz="4" w:space="0" w:color="000000"/>
              <w:bottom w:val="nil"/>
              <w:right w:val="single" w:sz="4" w:space="0" w:color="808080"/>
            </w:tcBorders>
          </w:tcPr>
          <w:p w14:paraId="0D945972" w14:textId="77777777" w:rsidR="004B7F1B" w:rsidRDefault="004B7F1B">
            <w:pPr>
              <w:pBdr>
                <w:top w:val="nil"/>
                <w:left w:val="nil"/>
                <w:bottom w:val="nil"/>
                <w:right w:val="nil"/>
                <w:between w:val="nil"/>
              </w:pBdr>
              <w:rPr>
                <w:rFonts w:ascii="Times New Roman" w:eastAsia="Times New Roman" w:hAnsi="Times New Roman" w:cs="Times New Roman"/>
                <w:color w:val="000000"/>
                <w:sz w:val="20"/>
                <w:szCs w:val="20"/>
              </w:rPr>
            </w:pPr>
          </w:p>
        </w:tc>
      </w:tr>
    </w:tbl>
    <w:p w14:paraId="777ABE83" w14:textId="77777777" w:rsidR="004B7F1B" w:rsidRDefault="004B7F1B">
      <w:pPr>
        <w:pBdr>
          <w:top w:val="nil"/>
          <w:left w:val="nil"/>
          <w:bottom w:val="nil"/>
          <w:right w:val="nil"/>
          <w:between w:val="nil"/>
        </w:pBdr>
        <w:spacing w:before="6"/>
        <w:rPr>
          <w:rFonts w:ascii="Calibri" w:eastAsia="Calibri" w:hAnsi="Calibri" w:cs="Calibri"/>
          <w:b/>
          <w:color w:val="000000"/>
          <w:sz w:val="20"/>
          <w:szCs w:val="20"/>
        </w:rPr>
        <w:sectPr w:rsidR="004B7F1B">
          <w:pgSz w:w="11910" w:h="16840"/>
          <w:pgMar w:top="1320" w:right="900" w:bottom="860" w:left="860" w:header="720" w:footer="666" w:gutter="0"/>
          <w:pgNumType w:start="1"/>
          <w:cols w:num="2" w:space="720" w:equalWidth="0">
            <w:col w:w="3367" w:space="3415"/>
            <w:col w:w="3367" w:space="0"/>
          </w:cols>
        </w:sectPr>
      </w:pPr>
    </w:p>
    <w:p w14:paraId="3AEBAEFC" w14:textId="77777777" w:rsidR="004B7F1B" w:rsidRDefault="004B7F1B">
      <w:pPr>
        <w:pBdr>
          <w:top w:val="nil"/>
          <w:left w:val="nil"/>
          <w:bottom w:val="nil"/>
          <w:right w:val="nil"/>
          <w:between w:val="nil"/>
        </w:pBdr>
        <w:spacing w:line="276" w:lineRule="auto"/>
        <w:rPr>
          <w:rFonts w:ascii="Calibri" w:eastAsia="Calibri" w:hAnsi="Calibri" w:cs="Calibri"/>
          <w:b/>
          <w:color w:val="000000"/>
          <w:sz w:val="20"/>
          <w:szCs w:val="20"/>
        </w:rPr>
      </w:pPr>
    </w:p>
    <w:tbl>
      <w:tblPr>
        <w:tblStyle w:val="a1"/>
        <w:tblW w:w="9672" w:type="dxa"/>
        <w:tblInd w:w="1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72"/>
      </w:tblGrid>
      <w:tr w:rsidR="004B7F1B" w14:paraId="159BBFA3" w14:textId="77777777">
        <w:trPr>
          <w:trHeight w:val="259"/>
        </w:trPr>
        <w:tc>
          <w:tcPr>
            <w:tcW w:w="9672" w:type="dxa"/>
            <w:tcBorders>
              <w:top w:val="single" w:sz="4" w:space="0" w:color="808080"/>
              <w:left w:val="single" w:sz="4" w:space="0" w:color="808080"/>
              <w:bottom w:val="nil"/>
              <w:right w:val="single" w:sz="4" w:space="0" w:color="808080"/>
            </w:tcBorders>
            <w:shd w:val="clear" w:color="auto" w:fill="DFDFDF"/>
          </w:tcPr>
          <w:p w14:paraId="7EA4DC13" w14:textId="77777777" w:rsidR="004B7F1B" w:rsidRDefault="00000000">
            <w:pPr>
              <w:pBdr>
                <w:top w:val="nil"/>
                <w:left w:val="nil"/>
                <w:bottom w:val="nil"/>
                <w:right w:val="nil"/>
                <w:between w:val="nil"/>
              </w:pBdr>
              <w:spacing w:line="239" w:lineRule="auto"/>
              <w:ind w:left="10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Research Experience</w:t>
            </w:r>
          </w:p>
        </w:tc>
      </w:tr>
      <w:tr w:rsidR="004B7F1B" w14:paraId="4FAC4FEE" w14:textId="77777777">
        <w:trPr>
          <w:trHeight w:val="11792"/>
        </w:trPr>
        <w:tc>
          <w:tcPr>
            <w:tcW w:w="9672" w:type="dxa"/>
            <w:tcBorders>
              <w:top w:val="nil"/>
              <w:left w:val="single" w:sz="4" w:space="0" w:color="808080"/>
              <w:bottom w:val="single" w:sz="4" w:space="0" w:color="808080"/>
              <w:right w:val="single" w:sz="4" w:space="0" w:color="808080"/>
            </w:tcBorders>
          </w:tcPr>
          <w:p w14:paraId="0DF254FC" w14:textId="77777777" w:rsidR="00F45857" w:rsidRDefault="00000000" w:rsidP="00EA1DCA">
            <w:pPr>
              <w:pBdr>
                <w:top w:val="nil"/>
                <w:left w:val="nil"/>
                <w:bottom w:val="nil"/>
                <w:right w:val="nil"/>
                <w:between w:val="nil"/>
              </w:pBdr>
              <w:spacing w:before="68"/>
              <w:ind w:left="107"/>
              <w:rPr>
                <w:rFonts w:ascii="Times New Roman" w:eastAsia="Times New Roman" w:hAnsi="Times New Roman" w:cs="Times New Roman"/>
                <w:i/>
                <w:color w:val="000000"/>
                <w:sz w:val="24"/>
                <w:szCs w:val="24"/>
                <w:u w:val="single"/>
              </w:rPr>
            </w:pPr>
            <w:r>
              <w:rPr>
                <w:rFonts w:ascii="Calibri" w:eastAsia="Calibri" w:hAnsi="Calibri" w:cs="Calibri"/>
                <w:b/>
                <w:i/>
                <w:color w:val="000000"/>
                <w:sz w:val="24"/>
                <w:szCs w:val="24"/>
                <w:u w:val="single"/>
              </w:rPr>
              <w:t>Published/accepted Papers</w:t>
            </w:r>
            <w:r>
              <w:rPr>
                <w:rFonts w:ascii="Times New Roman" w:eastAsia="Times New Roman" w:hAnsi="Times New Roman" w:cs="Times New Roman"/>
                <w:i/>
                <w:color w:val="000000"/>
                <w:sz w:val="24"/>
                <w:szCs w:val="24"/>
                <w:u w:val="single"/>
              </w:rPr>
              <w:t>:</w:t>
            </w:r>
            <w:r w:rsidR="00F45857">
              <w:rPr>
                <w:rFonts w:ascii="Times New Roman" w:eastAsia="Times New Roman" w:hAnsi="Times New Roman" w:cs="Times New Roman"/>
                <w:i/>
                <w:color w:val="000000"/>
                <w:sz w:val="24"/>
                <w:szCs w:val="24"/>
                <w:u w:val="single"/>
              </w:rPr>
              <w:t xml:space="preserve"> </w:t>
            </w:r>
          </w:p>
          <w:p w14:paraId="527BF65C" w14:textId="77777777" w:rsidR="00EA1DCA" w:rsidRPr="00EA1DCA" w:rsidRDefault="00EA1DCA" w:rsidP="00EA1DCA">
            <w:pPr>
              <w:spacing w:line="360" w:lineRule="auto"/>
              <w:rPr>
                <w:rFonts w:asciiTheme="majorHAnsi" w:hAnsiTheme="majorHAnsi" w:cstheme="majorHAnsi"/>
                <w:color w:val="000000" w:themeColor="text1"/>
                <w:sz w:val="20"/>
                <w:szCs w:val="20"/>
              </w:rPr>
            </w:pPr>
          </w:p>
          <w:p w14:paraId="35868CB2" w14:textId="6715E96B" w:rsidR="00F45857" w:rsidRDefault="00F45857" w:rsidP="00467E9D">
            <w:pPr>
              <w:pStyle w:val="ListParagraph"/>
              <w:numPr>
                <w:ilvl w:val="0"/>
                <w:numId w:val="17"/>
              </w:numPr>
              <w:spacing w:line="36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Jha </w:t>
            </w:r>
            <w:proofErr w:type="spellStart"/>
            <w:r>
              <w:rPr>
                <w:rFonts w:asciiTheme="majorHAnsi" w:hAnsiTheme="majorHAnsi" w:cstheme="majorHAnsi"/>
                <w:color w:val="000000" w:themeColor="text1"/>
                <w:sz w:val="20"/>
                <w:szCs w:val="20"/>
              </w:rPr>
              <w:t>Daya</w:t>
            </w:r>
            <w:proofErr w:type="spellEnd"/>
            <w:r>
              <w:rPr>
                <w:rFonts w:asciiTheme="majorHAnsi" w:hAnsiTheme="majorHAnsi" w:cstheme="majorHAnsi"/>
                <w:color w:val="000000" w:themeColor="text1"/>
                <w:sz w:val="20"/>
                <w:szCs w:val="20"/>
              </w:rPr>
              <w:t xml:space="preserve"> K, Choudhury Arup, Sharma Vishal. Digestive tract tuberculosis Guidelines- The missing Link. </w:t>
            </w:r>
            <w:r w:rsidRPr="00F45857">
              <w:rPr>
                <w:rFonts w:asciiTheme="majorHAnsi" w:hAnsiTheme="majorHAnsi" w:cstheme="majorHAnsi"/>
                <w:b/>
                <w:bCs/>
                <w:color w:val="000000" w:themeColor="text1"/>
                <w:sz w:val="20"/>
                <w:szCs w:val="20"/>
              </w:rPr>
              <w:t>J Clin Gastroenterol</w:t>
            </w:r>
            <w:r>
              <w:rPr>
                <w:rFonts w:asciiTheme="majorHAnsi" w:hAnsiTheme="majorHAnsi" w:cstheme="majorHAnsi"/>
                <w:color w:val="000000" w:themeColor="text1"/>
                <w:sz w:val="20"/>
                <w:szCs w:val="20"/>
              </w:rPr>
              <w:t>. Accepted July 21. 2023</w:t>
            </w:r>
          </w:p>
          <w:p w14:paraId="126BBF2B" w14:textId="3B57E204" w:rsidR="00467E9D" w:rsidRPr="00467E9D" w:rsidRDefault="00467E9D" w:rsidP="00467E9D">
            <w:pPr>
              <w:pStyle w:val="ListParagraph"/>
              <w:numPr>
                <w:ilvl w:val="0"/>
                <w:numId w:val="17"/>
              </w:numPr>
              <w:spacing w:line="360" w:lineRule="auto"/>
              <w:rPr>
                <w:rFonts w:asciiTheme="majorHAnsi" w:hAnsiTheme="majorHAnsi" w:cstheme="majorHAnsi"/>
                <w:color w:val="000000" w:themeColor="text1"/>
                <w:sz w:val="20"/>
                <w:szCs w:val="20"/>
              </w:rPr>
            </w:pPr>
            <w:r w:rsidRPr="00467E9D">
              <w:rPr>
                <w:rFonts w:asciiTheme="majorHAnsi" w:hAnsiTheme="majorHAnsi" w:cstheme="majorHAnsi"/>
                <w:color w:val="000000" w:themeColor="text1"/>
                <w:sz w:val="20"/>
                <w:szCs w:val="20"/>
              </w:rPr>
              <w:t xml:space="preserve">Jha DK, </w:t>
            </w:r>
            <w:proofErr w:type="spellStart"/>
            <w:r w:rsidRPr="00467E9D">
              <w:rPr>
                <w:rFonts w:asciiTheme="majorHAnsi" w:hAnsiTheme="majorHAnsi" w:cstheme="majorHAnsi"/>
                <w:color w:val="000000" w:themeColor="text1"/>
                <w:sz w:val="20"/>
                <w:szCs w:val="20"/>
              </w:rPr>
              <w:t>Rohilla</w:t>
            </w:r>
            <w:proofErr w:type="spellEnd"/>
            <w:r w:rsidRPr="00467E9D">
              <w:rPr>
                <w:rFonts w:asciiTheme="majorHAnsi" w:hAnsiTheme="majorHAnsi" w:cstheme="majorHAnsi"/>
                <w:color w:val="000000" w:themeColor="text1"/>
                <w:sz w:val="20"/>
                <w:szCs w:val="20"/>
              </w:rPr>
              <w:t xml:space="preserve"> M, Das CK, </w:t>
            </w:r>
            <w:proofErr w:type="spellStart"/>
            <w:r w:rsidRPr="00467E9D">
              <w:rPr>
                <w:rFonts w:asciiTheme="majorHAnsi" w:hAnsiTheme="majorHAnsi" w:cstheme="majorHAnsi"/>
                <w:color w:val="000000" w:themeColor="text1"/>
                <w:sz w:val="20"/>
                <w:szCs w:val="20"/>
              </w:rPr>
              <w:t>Irrinki</w:t>
            </w:r>
            <w:proofErr w:type="spellEnd"/>
            <w:r w:rsidRPr="00467E9D">
              <w:rPr>
                <w:rFonts w:asciiTheme="majorHAnsi" w:hAnsiTheme="majorHAnsi" w:cstheme="majorHAnsi"/>
                <w:color w:val="000000" w:themeColor="text1"/>
                <w:sz w:val="20"/>
                <w:szCs w:val="20"/>
              </w:rPr>
              <w:t xml:space="preserve"> S, Singh H, Arora A, </w:t>
            </w:r>
            <w:proofErr w:type="spellStart"/>
            <w:r w:rsidRPr="00467E9D">
              <w:rPr>
                <w:rFonts w:asciiTheme="majorHAnsi" w:hAnsiTheme="majorHAnsi" w:cstheme="majorHAnsi"/>
                <w:color w:val="000000" w:themeColor="text1"/>
                <w:sz w:val="20"/>
                <w:szCs w:val="20"/>
              </w:rPr>
              <w:t>Saha</w:t>
            </w:r>
            <w:proofErr w:type="spellEnd"/>
            <w:r w:rsidRPr="00467E9D">
              <w:rPr>
                <w:rFonts w:asciiTheme="majorHAnsi" w:hAnsiTheme="majorHAnsi" w:cstheme="majorHAnsi"/>
                <w:color w:val="000000" w:themeColor="text1"/>
                <w:sz w:val="20"/>
                <w:szCs w:val="20"/>
              </w:rPr>
              <w:t xml:space="preserve"> SC, Gupta P, </w:t>
            </w:r>
            <w:proofErr w:type="spellStart"/>
            <w:r w:rsidRPr="00467E9D">
              <w:rPr>
                <w:rFonts w:asciiTheme="majorHAnsi" w:hAnsiTheme="majorHAnsi" w:cstheme="majorHAnsi"/>
                <w:color w:val="000000" w:themeColor="text1"/>
                <w:sz w:val="20"/>
                <w:szCs w:val="20"/>
              </w:rPr>
              <w:t>Mandavdhare</w:t>
            </w:r>
            <w:proofErr w:type="spellEnd"/>
            <w:r w:rsidRPr="00467E9D">
              <w:rPr>
                <w:rFonts w:asciiTheme="majorHAnsi" w:hAnsiTheme="majorHAnsi" w:cstheme="majorHAnsi"/>
                <w:color w:val="000000" w:themeColor="text1"/>
                <w:sz w:val="20"/>
                <w:szCs w:val="20"/>
              </w:rPr>
              <w:t xml:space="preserve"> HS, Dutta U, Sharma A, Sharma V. Randomized crossover trial of 'Roll-over' technique of abdominal paracentesis versus standard technique in suspected malignant ascites. </w:t>
            </w:r>
            <w:r w:rsidRPr="00F45857">
              <w:rPr>
                <w:rFonts w:asciiTheme="majorHAnsi" w:hAnsiTheme="majorHAnsi" w:cstheme="majorHAnsi"/>
                <w:b/>
                <w:bCs/>
                <w:color w:val="000000" w:themeColor="text1"/>
                <w:sz w:val="20"/>
                <w:szCs w:val="20"/>
              </w:rPr>
              <w:t>Expert Rev Gastroenterol Hepatol</w:t>
            </w:r>
            <w:r w:rsidRPr="00467E9D">
              <w:rPr>
                <w:rFonts w:asciiTheme="majorHAnsi" w:hAnsiTheme="majorHAnsi" w:cstheme="majorHAnsi"/>
                <w:color w:val="000000" w:themeColor="text1"/>
                <w:sz w:val="20"/>
                <w:szCs w:val="20"/>
              </w:rPr>
              <w:t xml:space="preserve">. 2023 Mar;17(3):295-300. </w:t>
            </w:r>
          </w:p>
          <w:p w14:paraId="4B24E401" w14:textId="77777777" w:rsidR="00467E9D" w:rsidRPr="00467E9D" w:rsidRDefault="00467E9D" w:rsidP="00467E9D">
            <w:pPr>
              <w:pStyle w:val="ListParagraph"/>
              <w:numPr>
                <w:ilvl w:val="0"/>
                <w:numId w:val="17"/>
              </w:numPr>
              <w:spacing w:line="360" w:lineRule="auto"/>
              <w:rPr>
                <w:rFonts w:asciiTheme="majorHAnsi" w:hAnsiTheme="majorHAnsi" w:cstheme="majorHAnsi"/>
                <w:color w:val="000000" w:themeColor="text1"/>
                <w:sz w:val="20"/>
                <w:szCs w:val="20"/>
              </w:rPr>
            </w:pPr>
            <w:proofErr w:type="spellStart"/>
            <w:r w:rsidRPr="00467E9D">
              <w:rPr>
                <w:rFonts w:asciiTheme="majorHAnsi" w:hAnsiTheme="majorHAnsi" w:cstheme="majorHAnsi"/>
                <w:color w:val="000000" w:themeColor="text1"/>
                <w:sz w:val="20"/>
                <w:szCs w:val="20"/>
              </w:rPr>
              <w:t>Manrai</w:t>
            </w:r>
            <w:proofErr w:type="spellEnd"/>
            <w:r w:rsidRPr="00467E9D">
              <w:rPr>
                <w:rFonts w:asciiTheme="majorHAnsi" w:hAnsiTheme="majorHAnsi" w:cstheme="majorHAnsi"/>
                <w:color w:val="000000" w:themeColor="text1"/>
                <w:sz w:val="20"/>
                <w:szCs w:val="20"/>
              </w:rPr>
              <w:t xml:space="preserve"> M, </w:t>
            </w:r>
            <w:proofErr w:type="spellStart"/>
            <w:r w:rsidRPr="00467E9D">
              <w:rPr>
                <w:rFonts w:asciiTheme="majorHAnsi" w:hAnsiTheme="majorHAnsi" w:cstheme="majorHAnsi"/>
                <w:color w:val="000000" w:themeColor="text1"/>
                <w:sz w:val="20"/>
                <w:szCs w:val="20"/>
              </w:rPr>
              <w:t>Dawra</w:t>
            </w:r>
            <w:proofErr w:type="spellEnd"/>
            <w:r w:rsidRPr="00467E9D">
              <w:rPr>
                <w:rFonts w:asciiTheme="majorHAnsi" w:hAnsiTheme="majorHAnsi" w:cstheme="majorHAnsi"/>
                <w:color w:val="000000" w:themeColor="text1"/>
                <w:sz w:val="20"/>
                <w:szCs w:val="20"/>
              </w:rPr>
              <w:t xml:space="preserve"> S, Singh AK, Jha DK, Kochhar R. Controversies in the management of acute pancreatitis: An update. </w:t>
            </w:r>
            <w:r w:rsidRPr="00F45857">
              <w:rPr>
                <w:rFonts w:asciiTheme="majorHAnsi" w:hAnsiTheme="majorHAnsi" w:cstheme="majorHAnsi"/>
                <w:b/>
                <w:bCs/>
                <w:color w:val="000000" w:themeColor="text1"/>
                <w:sz w:val="20"/>
                <w:szCs w:val="20"/>
              </w:rPr>
              <w:t>World J Clin Cases</w:t>
            </w:r>
            <w:r w:rsidRPr="00467E9D">
              <w:rPr>
                <w:rFonts w:asciiTheme="majorHAnsi" w:hAnsiTheme="majorHAnsi" w:cstheme="majorHAnsi"/>
                <w:color w:val="000000" w:themeColor="text1"/>
                <w:sz w:val="20"/>
                <w:szCs w:val="20"/>
              </w:rPr>
              <w:t>. 2023 Apr 26;11(12):2582-2603</w:t>
            </w:r>
          </w:p>
          <w:p w14:paraId="38DDF276" w14:textId="77777777" w:rsidR="00467E9D" w:rsidRDefault="00C50449" w:rsidP="00467E9D">
            <w:pPr>
              <w:pStyle w:val="ListParagraph"/>
              <w:numPr>
                <w:ilvl w:val="0"/>
                <w:numId w:val="17"/>
              </w:numPr>
              <w:spacing w:line="360" w:lineRule="auto"/>
              <w:rPr>
                <w:rFonts w:asciiTheme="majorHAnsi" w:hAnsiTheme="majorHAnsi" w:cstheme="majorHAnsi"/>
                <w:color w:val="000000" w:themeColor="text1"/>
                <w:sz w:val="20"/>
                <w:szCs w:val="20"/>
              </w:rPr>
            </w:pPr>
            <w:r w:rsidRPr="00C50449">
              <w:rPr>
                <w:rFonts w:asciiTheme="majorHAnsi" w:hAnsiTheme="majorHAnsi" w:cstheme="majorHAnsi"/>
                <w:color w:val="000000" w:themeColor="text1"/>
                <w:sz w:val="20"/>
                <w:szCs w:val="20"/>
              </w:rPr>
              <w:t xml:space="preserve">Jha </w:t>
            </w:r>
            <w:proofErr w:type="spellStart"/>
            <w:r w:rsidRPr="00C50449">
              <w:rPr>
                <w:rFonts w:asciiTheme="majorHAnsi" w:hAnsiTheme="majorHAnsi" w:cstheme="majorHAnsi"/>
                <w:color w:val="000000" w:themeColor="text1"/>
                <w:sz w:val="20"/>
                <w:szCs w:val="20"/>
              </w:rPr>
              <w:t>Daya</w:t>
            </w:r>
            <w:proofErr w:type="spellEnd"/>
            <w:r w:rsidRPr="00C50449">
              <w:rPr>
                <w:rFonts w:asciiTheme="majorHAnsi" w:hAnsiTheme="majorHAnsi" w:cstheme="majorHAnsi"/>
                <w:color w:val="000000" w:themeColor="text1"/>
                <w:sz w:val="20"/>
                <w:szCs w:val="20"/>
              </w:rPr>
              <w:t xml:space="preserve"> Krishna, Rana Surinder Singh. Endoscopic Ultrasound-Guided Fine-Needle Biopsy for Pancreatic Lesions is the Way Forward: Here is the Evidence! Journal of Digestive Endoscopy. 2022 , 13:03, 203-205</w:t>
            </w:r>
          </w:p>
          <w:p w14:paraId="0D1CE871" w14:textId="39180BF8" w:rsidR="00467E9D" w:rsidRPr="00467E9D" w:rsidRDefault="00467E9D" w:rsidP="00467E9D">
            <w:pPr>
              <w:pStyle w:val="ListParagraph"/>
              <w:numPr>
                <w:ilvl w:val="0"/>
                <w:numId w:val="17"/>
              </w:numPr>
              <w:spacing w:line="360" w:lineRule="auto"/>
              <w:rPr>
                <w:rFonts w:asciiTheme="majorHAnsi" w:hAnsiTheme="majorHAnsi" w:cstheme="majorHAnsi"/>
                <w:color w:val="000000" w:themeColor="text1"/>
                <w:sz w:val="20"/>
                <w:szCs w:val="20"/>
              </w:rPr>
            </w:pPr>
            <w:r w:rsidRPr="00467E9D">
              <w:rPr>
                <w:rFonts w:asciiTheme="majorHAnsi" w:hAnsiTheme="majorHAnsi" w:cstheme="majorHAnsi"/>
                <w:color w:val="000000" w:themeColor="text1"/>
                <w:sz w:val="20"/>
                <w:szCs w:val="20"/>
              </w:rPr>
              <w:t xml:space="preserve">Jha D.K., </w:t>
            </w:r>
            <w:proofErr w:type="spellStart"/>
            <w:r w:rsidRPr="00467E9D">
              <w:rPr>
                <w:rFonts w:asciiTheme="majorHAnsi" w:hAnsiTheme="majorHAnsi" w:cstheme="majorHAnsi"/>
                <w:color w:val="000000" w:themeColor="text1"/>
                <w:sz w:val="20"/>
                <w:szCs w:val="20"/>
              </w:rPr>
              <w:t>Pathiyil</w:t>
            </w:r>
            <w:proofErr w:type="spellEnd"/>
            <w:r w:rsidRPr="00467E9D">
              <w:rPr>
                <w:rFonts w:asciiTheme="majorHAnsi" w:hAnsiTheme="majorHAnsi" w:cstheme="majorHAnsi"/>
                <w:color w:val="000000" w:themeColor="text1"/>
                <w:sz w:val="20"/>
                <w:szCs w:val="20"/>
              </w:rPr>
              <w:t xml:space="preserve"> M.M. &amp; Sharma V. Evidence-based approach to diagnosis and management of abdominal tuberculosis. </w:t>
            </w:r>
            <w:r w:rsidRPr="00F45857">
              <w:rPr>
                <w:rFonts w:asciiTheme="majorHAnsi" w:hAnsiTheme="majorHAnsi" w:cstheme="majorHAnsi"/>
                <w:b/>
                <w:bCs/>
                <w:i/>
                <w:iCs/>
                <w:color w:val="000000" w:themeColor="text1"/>
                <w:sz w:val="20"/>
                <w:szCs w:val="20"/>
              </w:rPr>
              <w:t>Indian J Gastroenterol</w:t>
            </w:r>
            <w:r w:rsidRPr="00467E9D">
              <w:rPr>
                <w:rFonts w:asciiTheme="majorHAnsi" w:hAnsiTheme="majorHAnsi" w:cstheme="majorHAnsi"/>
                <w:color w:val="000000" w:themeColor="text1"/>
                <w:sz w:val="20"/>
                <w:szCs w:val="20"/>
              </w:rPr>
              <w:t> </w:t>
            </w:r>
            <w:r w:rsidRPr="00467E9D">
              <w:rPr>
                <w:rFonts w:asciiTheme="majorHAnsi" w:hAnsiTheme="majorHAnsi" w:cstheme="majorHAnsi"/>
                <w:b/>
                <w:bCs/>
                <w:color w:val="000000" w:themeColor="text1"/>
                <w:sz w:val="20"/>
                <w:szCs w:val="20"/>
              </w:rPr>
              <w:t>42</w:t>
            </w:r>
            <w:r w:rsidRPr="00467E9D">
              <w:rPr>
                <w:rFonts w:asciiTheme="majorHAnsi" w:hAnsiTheme="majorHAnsi" w:cstheme="majorHAnsi"/>
                <w:color w:val="000000" w:themeColor="text1"/>
                <w:sz w:val="20"/>
                <w:szCs w:val="20"/>
              </w:rPr>
              <w:t xml:space="preserve">, 17–31 (2023). </w:t>
            </w:r>
          </w:p>
          <w:p w14:paraId="6E396A14" w14:textId="77777777" w:rsidR="00C50449" w:rsidRPr="00C50449" w:rsidRDefault="00C50449" w:rsidP="00467E9D">
            <w:pPr>
              <w:pStyle w:val="ListParagraph"/>
              <w:numPr>
                <w:ilvl w:val="0"/>
                <w:numId w:val="17"/>
              </w:numPr>
              <w:spacing w:line="360" w:lineRule="auto"/>
              <w:rPr>
                <w:rFonts w:asciiTheme="majorHAnsi" w:eastAsia="Times New Roman" w:hAnsiTheme="majorHAnsi" w:cstheme="majorHAnsi"/>
                <w:color w:val="333333"/>
                <w:sz w:val="20"/>
                <w:szCs w:val="20"/>
                <w:lang w:eastAsia="en-GB"/>
              </w:rPr>
            </w:pPr>
            <w:r w:rsidRPr="00C50449">
              <w:rPr>
                <w:rFonts w:asciiTheme="majorHAnsi" w:eastAsia="Times New Roman" w:hAnsiTheme="majorHAnsi" w:cstheme="majorHAnsi"/>
                <w:color w:val="000000" w:themeColor="text1"/>
                <w:sz w:val="20"/>
                <w:szCs w:val="20"/>
                <w:lang w:eastAsia="en-GB"/>
              </w:rPr>
              <w:t>Jha DK, </w:t>
            </w:r>
            <w:proofErr w:type="spellStart"/>
            <w:r w:rsidRPr="00C50449">
              <w:rPr>
                <w:rFonts w:asciiTheme="majorHAnsi" w:eastAsia="Times New Roman" w:hAnsiTheme="majorHAnsi" w:cstheme="majorHAnsi"/>
                <w:color w:val="000000" w:themeColor="text1"/>
                <w:sz w:val="20"/>
                <w:szCs w:val="20"/>
                <w:lang w:eastAsia="en-GB"/>
              </w:rPr>
              <w:t>Rohilla</w:t>
            </w:r>
            <w:proofErr w:type="spellEnd"/>
            <w:r w:rsidRPr="00C50449">
              <w:rPr>
                <w:rFonts w:asciiTheme="majorHAnsi" w:eastAsia="Times New Roman" w:hAnsiTheme="majorHAnsi" w:cstheme="majorHAnsi"/>
                <w:color w:val="000000" w:themeColor="text1"/>
                <w:sz w:val="20"/>
                <w:szCs w:val="20"/>
                <w:lang w:eastAsia="en-GB"/>
              </w:rPr>
              <w:t> M, Das CK, et al IDDF2022-ABS-0033 </w:t>
            </w:r>
            <w:r w:rsidRPr="00C50449">
              <w:rPr>
                <w:rFonts w:asciiTheme="majorHAnsi" w:eastAsia="Times New Roman" w:hAnsiTheme="majorHAnsi" w:cstheme="majorHAnsi"/>
                <w:color w:val="333333"/>
                <w:sz w:val="20"/>
                <w:szCs w:val="20"/>
                <w:lang w:eastAsia="en-GB"/>
              </w:rPr>
              <w:t xml:space="preserve">A randomized cross over study of rollover paracentesis with standard paracentesis is suspected malignant ascites. </w:t>
            </w:r>
            <w:r w:rsidRPr="00F45857">
              <w:rPr>
                <w:rFonts w:asciiTheme="majorHAnsi" w:eastAsia="Times New Roman" w:hAnsiTheme="majorHAnsi" w:cstheme="majorHAnsi"/>
                <w:b/>
                <w:bCs/>
                <w:color w:val="333333"/>
                <w:sz w:val="20"/>
                <w:szCs w:val="20"/>
                <w:lang w:eastAsia="en-GB"/>
              </w:rPr>
              <w:t>Gut 2022</w:t>
            </w:r>
            <w:r w:rsidRPr="00C50449">
              <w:rPr>
                <w:rFonts w:asciiTheme="majorHAnsi" w:eastAsia="Times New Roman" w:hAnsiTheme="majorHAnsi" w:cstheme="majorHAnsi"/>
                <w:color w:val="333333"/>
                <w:sz w:val="20"/>
                <w:szCs w:val="20"/>
                <w:lang w:eastAsia="en-GB"/>
              </w:rPr>
              <w:t>;71:A113-A114.</w:t>
            </w:r>
          </w:p>
          <w:p w14:paraId="2BA76D8A"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t xml:space="preserve">Singh AK, Jena A, Kumar-M P, Jha DK, Sharma V. Clinical presentation of COVID-19 in patients with inflammatory bowel disease: a systematic review and meta-analysis. </w:t>
            </w:r>
            <w:proofErr w:type="spellStart"/>
            <w:r w:rsidRPr="00C50449">
              <w:rPr>
                <w:rFonts w:asciiTheme="majorHAnsi" w:hAnsiTheme="majorHAnsi" w:cstheme="majorHAnsi"/>
                <w:color w:val="212121"/>
                <w:sz w:val="20"/>
                <w:szCs w:val="20"/>
                <w:shd w:val="clear" w:color="auto" w:fill="FFFFFF"/>
              </w:rPr>
              <w:t>Intest</w:t>
            </w:r>
            <w:proofErr w:type="spellEnd"/>
            <w:r w:rsidRPr="00C50449">
              <w:rPr>
                <w:rFonts w:asciiTheme="majorHAnsi" w:hAnsiTheme="majorHAnsi" w:cstheme="majorHAnsi"/>
                <w:color w:val="212121"/>
                <w:sz w:val="20"/>
                <w:szCs w:val="20"/>
                <w:shd w:val="clear" w:color="auto" w:fill="FFFFFF"/>
              </w:rPr>
              <w:t xml:space="preserve"> Res. 2022 Jan;20(1):134-143. </w:t>
            </w:r>
          </w:p>
          <w:p w14:paraId="51220CBE"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t xml:space="preserve">Sharma V, Jha DK, </w:t>
            </w:r>
            <w:proofErr w:type="spellStart"/>
            <w:r w:rsidRPr="00C50449">
              <w:rPr>
                <w:rFonts w:asciiTheme="majorHAnsi" w:hAnsiTheme="majorHAnsi" w:cstheme="majorHAnsi"/>
                <w:color w:val="212121"/>
                <w:sz w:val="20"/>
                <w:szCs w:val="20"/>
                <w:shd w:val="clear" w:color="auto" w:fill="FFFFFF"/>
              </w:rPr>
              <w:t>Rohilla</w:t>
            </w:r>
            <w:proofErr w:type="spellEnd"/>
            <w:r w:rsidRPr="00C50449">
              <w:rPr>
                <w:rFonts w:asciiTheme="majorHAnsi" w:hAnsiTheme="majorHAnsi" w:cstheme="majorHAnsi"/>
                <w:color w:val="212121"/>
                <w:sz w:val="20"/>
                <w:szCs w:val="20"/>
                <w:shd w:val="clear" w:color="auto" w:fill="FFFFFF"/>
              </w:rPr>
              <w:t xml:space="preserve"> M, Das CK, Singh H, </w:t>
            </w:r>
            <w:proofErr w:type="spellStart"/>
            <w:r w:rsidRPr="00C50449">
              <w:rPr>
                <w:rFonts w:asciiTheme="majorHAnsi" w:hAnsiTheme="majorHAnsi" w:cstheme="majorHAnsi"/>
                <w:color w:val="212121"/>
                <w:sz w:val="20"/>
                <w:szCs w:val="20"/>
                <w:shd w:val="clear" w:color="auto" w:fill="FFFFFF"/>
              </w:rPr>
              <w:t>Irrinki</w:t>
            </w:r>
            <w:proofErr w:type="spellEnd"/>
            <w:r w:rsidRPr="00C50449">
              <w:rPr>
                <w:rFonts w:asciiTheme="majorHAnsi" w:hAnsiTheme="majorHAnsi" w:cstheme="majorHAnsi"/>
                <w:color w:val="212121"/>
                <w:sz w:val="20"/>
                <w:szCs w:val="20"/>
                <w:shd w:val="clear" w:color="auto" w:fill="FFFFFF"/>
              </w:rPr>
              <w:t xml:space="preserve"> S, Arora A, </w:t>
            </w:r>
            <w:proofErr w:type="spellStart"/>
            <w:r w:rsidRPr="00C50449">
              <w:rPr>
                <w:rFonts w:asciiTheme="majorHAnsi" w:hAnsiTheme="majorHAnsi" w:cstheme="majorHAnsi"/>
                <w:color w:val="212121"/>
                <w:sz w:val="20"/>
                <w:szCs w:val="20"/>
                <w:shd w:val="clear" w:color="auto" w:fill="FFFFFF"/>
              </w:rPr>
              <w:t>Saha</w:t>
            </w:r>
            <w:proofErr w:type="spellEnd"/>
            <w:r w:rsidRPr="00C50449">
              <w:rPr>
                <w:rFonts w:asciiTheme="majorHAnsi" w:hAnsiTheme="majorHAnsi" w:cstheme="majorHAnsi"/>
                <w:color w:val="212121"/>
                <w:sz w:val="20"/>
                <w:szCs w:val="20"/>
                <w:shd w:val="clear" w:color="auto" w:fill="FFFFFF"/>
              </w:rPr>
              <w:t xml:space="preserve"> SC, Gupta P, </w:t>
            </w:r>
            <w:proofErr w:type="spellStart"/>
            <w:r w:rsidRPr="00C50449">
              <w:rPr>
                <w:rFonts w:asciiTheme="majorHAnsi" w:hAnsiTheme="majorHAnsi" w:cstheme="majorHAnsi"/>
                <w:color w:val="212121"/>
                <w:sz w:val="20"/>
                <w:szCs w:val="20"/>
                <w:shd w:val="clear" w:color="auto" w:fill="FFFFFF"/>
              </w:rPr>
              <w:t>Mandavdhare</w:t>
            </w:r>
            <w:proofErr w:type="spellEnd"/>
            <w:r w:rsidRPr="00C50449">
              <w:rPr>
                <w:rFonts w:asciiTheme="majorHAnsi" w:hAnsiTheme="majorHAnsi" w:cstheme="majorHAnsi"/>
                <w:color w:val="212121"/>
                <w:sz w:val="20"/>
                <w:szCs w:val="20"/>
                <w:shd w:val="clear" w:color="auto" w:fill="FFFFFF"/>
              </w:rPr>
              <w:t xml:space="preserve"> HS, Dutta U, Sharma A. 'Rollover' abdominal paracentesis versus standard technique: protocol of a crossover randomized comparative trial. </w:t>
            </w:r>
            <w:r w:rsidRPr="00F45857">
              <w:rPr>
                <w:rFonts w:asciiTheme="majorHAnsi" w:hAnsiTheme="majorHAnsi" w:cstheme="majorHAnsi"/>
                <w:b/>
                <w:bCs/>
                <w:color w:val="212121"/>
                <w:sz w:val="20"/>
                <w:szCs w:val="20"/>
                <w:shd w:val="clear" w:color="auto" w:fill="FFFFFF"/>
              </w:rPr>
              <w:t>Future Oncol</w:t>
            </w:r>
            <w:r w:rsidRPr="00C50449">
              <w:rPr>
                <w:rFonts w:asciiTheme="majorHAnsi" w:hAnsiTheme="majorHAnsi" w:cstheme="majorHAnsi"/>
                <w:color w:val="212121"/>
                <w:sz w:val="20"/>
                <w:szCs w:val="20"/>
                <w:shd w:val="clear" w:color="auto" w:fill="FFFFFF"/>
              </w:rPr>
              <w:t xml:space="preserve">. 2021 Sep;17(26):3425-3431. </w:t>
            </w:r>
          </w:p>
          <w:p w14:paraId="224FA50D"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t xml:space="preserve">Jena A, Jha DK, Sharma V. Distinguishing intestinal tuberculosis from Crohn's disease. </w:t>
            </w:r>
            <w:r w:rsidRPr="00F45857">
              <w:rPr>
                <w:rFonts w:asciiTheme="majorHAnsi" w:hAnsiTheme="majorHAnsi" w:cstheme="majorHAnsi"/>
                <w:b/>
                <w:bCs/>
                <w:color w:val="212121"/>
                <w:sz w:val="20"/>
                <w:szCs w:val="20"/>
                <w:shd w:val="clear" w:color="auto" w:fill="FFFFFF"/>
              </w:rPr>
              <w:t>Lancet Gastroenterol Hepatol</w:t>
            </w:r>
            <w:r w:rsidRPr="00C50449">
              <w:rPr>
                <w:rFonts w:asciiTheme="majorHAnsi" w:hAnsiTheme="majorHAnsi" w:cstheme="majorHAnsi"/>
                <w:color w:val="212121"/>
                <w:sz w:val="20"/>
                <w:szCs w:val="20"/>
                <w:shd w:val="clear" w:color="auto" w:fill="FFFFFF"/>
              </w:rPr>
              <w:t xml:space="preserve">. 2021 Mar;6(3):159. </w:t>
            </w:r>
          </w:p>
          <w:p w14:paraId="647B96E6"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t xml:space="preserve">Jena A, Jha DK, Kumar-M P, </w:t>
            </w:r>
            <w:proofErr w:type="spellStart"/>
            <w:r w:rsidRPr="00C50449">
              <w:rPr>
                <w:rFonts w:asciiTheme="majorHAnsi" w:hAnsiTheme="majorHAnsi" w:cstheme="majorHAnsi"/>
                <w:color w:val="212121"/>
                <w:sz w:val="20"/>
                <w:szCs w:val="20"/>
                <w:shd w:val="clear" w:color="auto" w:fill="FFFFFF"/>
              </w:rPr>
              <w:t>Kasudhan</w:t>
            </w:r>
            <w:proofErr w:type="spellEnd"/>
            <w:r w:rsidRPr="00C50449">
              <w:rPr>
                <w:rFonts w:asciiTheme="majorHAnsi" w:hAnsiTheme="majorHAnsi" w:cstheme="majorHAnsi"/>
                <w:color w:val="212121"/>
                <w:sz w:val="20"/>
                <w:szCs w:val="20"/>
                <w:shd w:val="clear" w:color="auto" w:fill="FFFFFF"/>
              </w:rPr>
              <w:t xml:space="preserve"> KS, Kumar A, </w:t>
            </w:r>
            <w:proofErr w:type="spellStart"/>
            <w:r w:rsidRPr="00C50449">
              <w:rPr>
                <w:rFonts w:asciiTheme="majorHAnsi" w:hAnsiTheme="majorHAnsi" w:cstheme="majorHAnsi"/>
                <w:color w:val="212121"/>
                <w:sz w:val="20"/>
                <w:szCs w:val="20"/>
                <w:shd w:val="clear" w:color="auto" w:fill="FFFFFF"/>
              </w:rPr>
              <w:t>Sarwal</w:t>
            </w:r>
            <w:proofErr w:type="spellEnd"/>
            <w:r w:rsidRPr="00C50449">
              <w:rPr>
                <w:rFonts w:asciiTheme="majorHAnsi" w:hAnsiTheme="majorHAnsi" w:cstheme="majorHAnsi"/>
                <w:color w:val="212121"/>
                <w:sz w:val="20"/>
                <w:szCs w:val="20"/>
                <w:shd w:val="clear" w:color="auto" w:fill="FFFFFF"/>
              </w:rPr>
              <w:t xml:space="preserve"> D, Mishra S, Singh AK, Bhatia P, Patil A, Sharma V. Prevalence of polymorphisms in thiopurine metabolism and association with adverse outcomes: a South Asian region-specific systematic review and meta-analysis. </w:t>
            </w:r>
            <w:r w:rsidRPr="00F45857">
              <w:rPr>
                <w:rFonts w:asciiTheme="majorHAnsi" w:hAnsiTheme="majorHAnsi" w:cstheme="majorHAnsi"/>
                <w:b/>
                <w:bCs/>
                <w:color w:val="212121"/>
                <w:sz w:val="20"/>
                <w:szCs w:val="20"/>
                <w:shd w:val="clear" w:color="auto" w:fill="FFFFFF"/>
              </w:rPr>
              <w:t xml:space="preserve">Expert Rev Clin </w:t>
            </w:r>
            <w:proofErr w:type="spellStart"/>
            <w:r w:rsidRPr="00F45857">
              <w:rPr>
                <w:rFonts w:asciiTheme="majorHAnsi" w:hAnsiTheme="majorHAnsi" w:cstheme="majorHAnsi"/>
                <w:b/>
                <w:bCs/>
                <w:color w:val="212121"/>
                <w:sz w:val="20"/>
                <w:szCs w:val="20"/>
                <w:shd w:val="clear" w:color="auto" w:fill="FFFFFF"/>
              </w:rPr>
              <w:t>Pharmacol</w:t>
            </w:r>
            <w:proofErr w:type="spellEnd"/>
            <w:r w:rsidRPr="00C50449">
              <w:rPr>
                <w:rFonts w:asciiTheme="majorHAnsi" w:hAnsiTheme="majorHAnsi" w:cstheme="majorHAnsi"/>
                <w:color w:val="212121"/>
                <w:sz w:val="20"/>
                <w:szCs w:val="20"/>
                <w:shd w:val="clear" w:color="auto" w:fill="FFFFFF"/>
              </w:rPr>
              <w:t xml:space="preserve">. 2021 Apr;14(4):491-501. </w:t>
            </w:r>
          </w:p>
          <w:p w14:paraId="7458D1B7"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proofErr w:type="spellStart"/>
            <w:r w:rsidRPr="00C50449">
              <w:rPr>
                <w:rFonts w:asciiTheme="majorHAnsi" w:hAnsiTheme="majorHAnsi" w:cstheme="majorHAnsi"/>
                <w:color w:val="212121"/>
                <w:sz w:val="20"/>
                <w:szCs w:val="20"/>
                <w:shd w:val="clear" w:color="auto" w:fill="FFFFFF"/>
              </w:rPr>
              <w:t>Mandavdhare</w:t>
            </w:r>
            <w:proofErr w:type="spellEnd"/>
            <w:r w:rsidRPr="00C50449">
              <w:rPr>
                <w:rFonts w:asciiTheme="majorHAnsi" w:hAnsiTheme="majorHAnsi" w:cstheme="majorHAnsi"/>
                <w:color w:val="212121"/>
                <w:sz w:val="20"/>
                <w:szCs w:val="20"/>
                <w:shd w:val="clear" w:color="auto" w:fill="FFFFFF"/>
              </w:rPr>
              <w:t xml:space="preserve"> HS, Praveen Kumar M, Jha D, Kumar A, Sharma V, Desai P, </w:t>
            </w:r>
            <w:proofErr w:type="spellStart"/>
            <w:r w:rsidRPr="00C50449">
              <w:rPr>
                <w:rFonts w:asciiTheme="majorHAnsi" w:hAnsiTheme="majorHAnsi" w:cstheme="majorHAnsi"/>
                <w:color w:val="212121"/>
                <w:sz w:val="20"/>
                <w:szCs w:val="20"/>
                <w:shd w:val="clear" w:color="auto" w:fill="FFFFFF"/>
              </w:rPr>
              <w:t>Shumkina</w:t>
            </w:r>
            <w:proofErr w:type="spellEnd"/>
            <w:r w:rsidRPr="00C50449">
              <w:rPr>
                <w:rFonts w:asciiTheme="majorHAnsi" w:hAnsiTheme="majorHAnsi" w:cstheme="majorHAnsi"/>
                <w:color w:val="212121"/>
                <w:sz w:val="20"/>
                <w:szCs w:val="20"/>
                <w:shd w:val="clear" w:color="auto" w:fill="FFFFFF"/>
              </w:rPr>
              <w:t xml:space="preserve"> L, Gupta P, Singh H, Dutta U. Diverticular per oral endoscopic myotomy (DPOEM) for </w:t>
            </w:r>
            <w:proofErr w:type="spellStart"/>
            <w:r w:rsidRPr="00C50449">
              <w:rPr>
                <w:rFonts w:asciiTheme="majorHAnsi" w:hAnsiTheme="majorHAnsi" w:cstheme="majorHAnsi"/>
                <w:color w:val="212121"/>
                <w:sz w:val="20"/>
                <w:szCs w:val="20"/>
                <w:shd w:val="clear" w:color="auto" w:fill="FFFFFF"/>
              </w:rPr>
              <w:t>esophageal</w:t>
            </w:r>
            <w:proofErr w:type="spellEnd"/>
            <w:r w:rsidRPr="00C50449">
              <w:rPr>
                <w:rFonts w:asciiTheme="majorHAnsi" w:hAnsiTheme="majorHAnsi" w:cstheme="majorHAnsi"/>
                <w:color w:val="212121"/>
                <w:sz w:val="20"/>
                <w:szCs w:val="20"/>
                <w:shd w:val="clear" w:color="auto" w:fill="FFFFFF"/>
              </w:rPr>
              <w:t xml:space="preserve"> diverticular disease: a systematic review and meta-analysis. </w:t>
            </w:r>
            <w:proofErr w:type="spellStart"/>
            <w:r w:rsidRPr="00F45857">
              <w:rPr>
                <w:rFonts w:asciiTheme="majorHAnsi" w:hAnsiTheme="majorHAnsi" w:cstheme="majorHAnsi"/>
                <w:b/>
                <w:bCs/>
                <w:color w:val="212121"/>
                <w:sz w:val="20"/>
                <w:szCs w:val="20"/>
                <w:shd w:val="clear" w:color="auto" w:fill="FFFFFF"/>
              </w:rPr>
              <w:t>Esophagus</w:t>
            </w:r>
            <w:proofErr w:type="spellEnd"/>
            <w:r w:rsidRPr="00C50449">
              <w:rPr>
                <w:rFonts w:asciiTheme="majorHAnsi" w:hAnsiTheme="majorHAnsi" w:cstheme="majorHAnsi"/>
                <w:color w:val="212121"/>
                <w:sz w:val="20"/>
                <w:szCs w:val="20"/>
                <w:shd w:val="clear" w:color="auto" w:fill="FFFFFF"/>
              </w:rPr>
              <w:t xml:space="preserve">. 2021 Jul;18(3):436-450. </w:t>
            </w:r>
          </w:p>
          <w:p w14:paraId="0E72435C"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t xml:space="preserve">Choudhury A, Shukla J, Mahajan G, Jha DK, Gupta P, Sharma V. Hepatic tuberculosis: myriad of hues. </w:t>
            </w:r>
            <w:r w:rsidRPr="00F45857">
              <w:rPr>
                <w:rFonts w:asciiTheme="majorHAnsi" w:hAnsiTheme="majorHAnsi" w:cstheme="majorHAnsi"/>
                <w:b/>
                <w:bCs/>
                <w:color w:val="212121"/>
                <w:sz w:val="20"/>
                <w:szCs w:val="20"/>
                <w:shd w:val="clear" w:color="auto" w:fill="FFFFFF"/>
              </w:rPr>
              <w:t>Germs</w:t>
            </w:r>
            <w:r w:rsidRPr="00C50449">
              <w:rPr>
                <w:rFonts w:asciiTheme="majorHAnsi" w:hAnsiTheme="majorHAnsi" w:cstheme="majorHAnsi"/>
                <w:color w:val="212121"/>
                <w:sz w:val="20"/>
                <w:szCs w:val="20"/>
                <w:shd w:val="clear" w:color="auto" w:fill="FFFFFF"/>
              </w:rPr>
              <w:t xml:space="preserve">. 2021 Jun 2;11(2):310-313. </w:t>
            </w:r>
          </w:p>
          <w:p w14:paraId="508EC6DC"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t xml:space="preserve">Mishra S, Jha DK, Singh AK, Kumar-M P, Patil A, Sharma V. Antibiotics for induction and maintenance of remission in ulcerative colitis: systematic review and meta-analysis. </w:t>
            </w:r>
            <w:r w:rsidRPr="00F45857">
              <w:rPr>
                <w:rFonts w:asciiTheme="majorHAnsi" w:hAnsiTheme="majorHAnsi" w:cstheme="majorHAnsi"/>
                <w:b/>
                <w:bCs/>
                <w:color w:val="212121"/>
                <w:sz w:val="20"/>
                <w:szCs w:val="20"/>
                <w:shd w:val="clear" w:color="auto" w:fill="FFFFFF"/>
              </w:rPr>
              <w:t>Expert Rev Gastroenterol Hepatol.</w:t>
            </w:r>
            <w:r w:rsidRPr="00C50449">
              <w:rPr>
                <w:rFonts w:asciiTheme="majorHAnsi" w:hAnsiTheme="majorHAnsi" w:cstheme="majorHAnsi"/>
                <w:color w:val="212121"/>
                <w:sz w:val="20"/>
                <w:szCs w:val="20"/>
                <w:shd w:val="clear" w:color="auto" w:fill="FFFFFF"/>
              </w:rPr>
              <w:t xml:space="preserve"> 2021 Oct;15(10):1215-1223.</w:t>
            </w:r>
          </w:p>
          <w:p w14:paraId="106FC6BC"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lastRenderedPageBreak/>
              <w:t xml:space="preserve">Singh AK, Jha DK, Jena A, Kumar-M P, Sebastian S, Sharma V. Hyperbaric oxygen therapy in inflammatory bowel disease: a systematic review and meta-analysis. </w:t>
            </w:r>
            <w:proofErr w:type="spellStart"/>
            <w:r w:rsidRPr="00F45857">
              <w:rPr>
                <w:rFonts w:asciiTheme="majorHAnsi" w:hAnsiTheme="majorHAnsi" w:cstheme="majorHAnsi"/>
                <w:b/>
                <w:bCs/>
                <w:color w:val="212121"/>
                <w:sz w:val="20"/>
                <w:szCs w:val="20"/>
                <w:shd w:val="clear" w:color="auto" w:fill="FFFFFF"/>
              </w:rPr>
              <w:t>Eur</w:t>
            </w:r>
            <w:proofErr w:type="spellEnd"/>
            <w:r w:rsidRPr="00F45857">
              <w:rPr>
                <w:rFonts w:asciiTheme="majorHAnsi" w:hAnsiTheme="majorHAnsi" w:cstheme="majorHAnsi"/>
                <w:b/>
                <w:bCs/>
                <w:color w:val="212121"/>
                <w:sz w:val="20"/>
                <w:szCs w:val="20"/>
                <w:shd w:val="clear" w:color="auto" w:fill="FFFFFF"/>
              </w:rPr>
              <w:t xml:space="preserve"> J Gastroenterol Hepatol</w:t>
            </w:r>
            <w:r w:rsidRPr="00C50449">
              <w:rPr>
                <w:rFonts w:asciiTheme="majorHAnsi" w:hAnsiTheme="majorHAnsi" w:cstheme="majorHAnsi"/>
                <w:color w:val="212121"/>
                <w:sz w:val="20"/>
                <w:szCs w:val="20"/>
                <w:shd w:val="clear" w:color="auto" w:fill="FFFFFF"/>
              </w:rPr>
              <w:t xml:space="preserve">. 2021 Dec 1;33(1S </w:t>
            </w:r>
            <w:proofErr w:type="spellStart"/>
            <w:r w:rsidRPr="00C50449">
              <w:rPr>
                <w:rFonts w:asciiTheme="majorHAnsi" w:hAnsiTheme="majorHAnsi" w:cstheme="majorHAnsi"/>
                <w:color w:val="212121"/>
                <w:sz w:val="20"/>
                <w:szCs w:val="20"/>
                <w:shd w:val="clear" w:color="auto" w:fill="FFFFFF"/>
              </w:rPr>
              <w:t>Suppl</w:t>
            </w:r>
            <w:proofErr w:type="spellEnd"/>
            <w:r w:rsidRPr="00C50449">
              <w:rPr>
                <w:rFonts w:asciiTheme="majorHAnsi" w:hAnsiTheme="majorHAnsi" w:cstheme="majorHAnsi"/>
                <w:color w:val="212121"/>
                <w:sz w:val="20"/>
                <w:szCs w:val="20"/>
                <w:shd w:val="clear" w:color="auto" w:fill="FFFFFF"/>
              </w:rPr>
              <w:t xml:space="preserve"> 1):e564-e573</w:t>
            </w:r>
          </w:p>
          <w:p w14:paraId="2F368BD0" w14:textId="561EE74F"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proofErr w:type="spellStart"/>
            <w:r w:rsidRPr="00C50449">
              <w:rPr>
                <w:rFonts w:asciiTheme="majorHAnsi" w:hAnsiTheme="majorHAnsi" w:cstheme="majorHAnsi"/>
                <w:color w:val="212121"/>
                <w:sz w:val="20"/>
                <w:szCs w:val="20"/>
                <w:shd w:val="clear" w:color="auto" w:fill="FFFFFF"/>
              </w:rPr>
              <w:t>Mandavdhare</w:t>
            </w:r>
            <w:proofErr w:type="spellEnd"/>
            <w:r w:rsidRPr="00C50449">
              <w:rPr>
                <w:rFonts w:asciiTheme="majorHAnsi" w:hAnsiTheme="majorHAnsi" w:cstheme="majorHAnsi"/>
                <w:color w:val="212121"/>
                <w:sz w:val="20"/>
                <w:szCs w:val="20"/>
                <w:shd w:val="clear" w:color="auto" w:fill="FFFFFF"/>
              </w:rPr>
              <w:t xml:space="preserve"> HS, Praveen Kumar M, Jha D, Kumar A, Sharma V, Desai P, </w:t>
            </w:r>
            <w:proofErr w:type="spellStart"/>
            <w:r w:rsidRPr="00C50449">
              <w:rPr>
                <w:rFonts w:asciiTheme="majorHAnsi" w:hAnsiTheme="majorHAnsi" w:cstheme="majorHAnsi"/>
                <w:color w:val="212121"/>
                <w:sz w:val="20"/>
                <w:szCs w:val="20"/>
                <w:shd w:val="clear" w:color="auto" w:fill="FFFFFF"/>
              </w:rPr>
              <w:t>Shumkina</w:t>
            </w:r>
            <w:proofErr w:type="spellEnd"/>
            <w:r w:rsidRPr="00C50449">
              <w:rPr>
                <w:rFonts w:asciiTheme="majorHAnsi" w:hAnsiTheme="majorHAnsi" w:cstheme="majorHAnsi"/>
                <w:color w:val="212121"/>
                <w:sz w:val="20"/>
                <w:szCs w:val="20"/>
                <w:shd w:val="clear" w:color="auto" w:fill="FFFFFF"/>
              </w:rPr>
              <w:t xml:space="preserve"> L, Gupta P, Singh H, Dutta U</w:t>
            </w:r>
            <w:r w:rsidRPr="00C50449">
              <w:rPr>
                <w:rFonts w:asciiTheme="majorHAnsi" w:hAnsiTheme="majorHAnsi" w:cstheme="majorHAnsi"/>
                <w:color w:val="000000" w:themeColor="text1"/>
                <w:sz w:val="20"/>
                <w:szCs w:val="20"/>
              </w:rPr>
              <w:t xml:space="preserve">. ID: 3524656 Diverticular per oral endoscopic myotomy (D-POEM) for </w:t>
            </w:r>
            <w:proofErr w:type="spellStart"/>
            <w:r w:rsidRPr="00C50449">
              <w:rPr>
                <w:rFonts w:asciiTheme="majorHAnsi" w:hAnsiTheme="majorHAnsi" w:cstheme="majorHAnsi"/>
                <w:color w:val="000000" w:themeColor="text1"/>
                <w:sz w:val="20"/>
                <w:szCs w:val="20"/>
              </w:rPr>
              <w:t>esophageal</w:t>
            </w:r>
            <w:proofErr w:type="spellEnd"/>
            <w:r w:rsidRPr="00C50449">
              <w:rPr>
                <w:rFonts w:asciiTheme="majorHAnsi" w:hAnsiTheme="majorHAnsi" w:cstheme="majorHAnsi"/>
                <w:color w:val="000000" w:themeColor="text1"/>
                <w:sz w:val="20"/>
                <w:szCs w:val="20"/>
              </w:rPr>
              <w:t xml:space="preserve"> diverticular disease- a systematic review and metanalysis. June 2021.19(6).</w:t>
            </w:r>
            <w:r w:rsidRPr="00F45857">
              <w:rPr>
                <w:rFonts w:asciiTheme="majorHAnsi" w:hAnsiTheme="majorHAnsi" w:cstheme="majorHAnsi"/>
                <w:b/>
                <w:bCs/>
                <w:color w:val="000000" w:themeColor="text1"/>
                <w:sz w:val="20"/>
                <w:szCs w:val="20"/>
              </w:rPr>
              <w:t>GI Endoscopy</w:t>
            </w:r>
          </w:p>
          <w:p w14:paraId="5A9E7544" w14:textId="77777777" w:rsidR="00C50449" w:rsidRPr="00C50449"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hAnsiTheme="majorHAnsi" w:cstheme="majorHAnsi"/>
                <w:color w:val="212121"/>
                <w:sz w:val="20"/>
                <w:szCs w:val="20"/>
                <w:shd w:val="clear" w:color="auto" w:fill="FFFFFF"/>
              </w:rPr>
              <w:t xml:space="preserve"> Kumar-M P, Mishra S, Jha DK, Shukla J, Choudhury A, </w:t>
            </w:r>
            <w:proofErr w:type="spellStart"/>
            <w:r w:rsidRPr="00C50449">
              <w:rPr>
                <w:rFonts w:asciiTheme="majorHAnsi" w:hAnsiTheme="majorHAnsi" w:cstheme="majorHAnsi"/>
                <w:color w:val="212121"/>
                <w:sz w:val="20"/>
                <w:szCs w:val="20"/>
                <w:shd w:val="clear" w:color="auto" w:fill="FFFFFF"/>
              </w:rPr>
              <w:t>Mohindra</w:t>
            </w:r>
            <w:proofErr w:type="spellEnd"/>
            <w:r w:rsidRPr="00C50449">
              <w:rPr>
                <w:rFonts w:asciiTheme="majorHAnsi" w:hAnsiTheme="majorHAnsi" w:cstheme="majorHAnsi"/>
                <w:color w:val="212121"/>
                <w:sz w:val="20"/>
                <w:szCs w:val="20"/>
                <w:shd w:val="clear" w:color="auto" w:fill="FFFFFF"/>
              </w:rPr>
              <w:t xml:space="preserve"> R, </w:t>
            </w:r>
            <w:proofErr w:type="spellStart"/>
            <w:r w:rsidRPr="00C50449">
              <w:rPr>
                <w:rFonts w:asciiTheme="majorHAnsi" w:hAnsiTheme="majorHAnsi" w:cstheme="majorHAnsi"/>
                <w:color w:val="212121"/>
                <w:sz w:val="20"/>
                <w:szCs w:val="20"/>
                <w:shd w:val="clear" w:color="auto" w:fill="FFFFFF"/>
              </w:rPr>
              <w:t>Mandavdhare</w:t>
            </w:r>
            <w:proofErr w:type="spellEnd"/>
            <w:r w:rsidRPr="00C50449">
              <w:rPr>
                <w:rFonts w:asciiTheme="majorHAnsi" w:hAnsiTheme="majorHAnsi" w:cstheme="majorHAnsi"/>
                <w:color w:val="212121"/>
                <w:sz w:val="20"/>
                <w:szCs w:val="20"/>
                <w:shd w:val="clear" w:color="auto" w:fill="FFFFFF"/>
              </w:rPr>
              <w:t xml:space="preserve"> HS, Dutta U, Sharma V. Coronavirus disease (COVID-19) and the liver: a comprehensive systematic review and meta-analysis. </w:t>
            </w:r>
            <w:r w:rsidRPr="00F45857">
              <w:rPr>
                <w:rFonts w:asciiTheme="majorHAnsi" w:hAnsiTheme="majorHAnsi" w:cstheme="majorHAnsi"/>
                <w:b/>
                <w:bCs/>
                <w:color w:val="212121"/>
                <w:sz w:val="20"/>
                <w:szCs w:val="20"/>
                <w:shd w:val="clear" w:color="auto" w:fill="FFFFFF"/>
              </w:rPr>
              <w:t>Hepatol Int</w:t>
            </w:r>
            <w:r w:rsidRPr="00C50449">
              <w:rPr>
                <w:rFonts w:asciiTheme="majorHAnsi" w:hAnsiTheme="majorHAnsi" w:cstheme="majorHAnsi"/>
                <w:color w:val="212121"/>
                <w:sz w:val="20"/>
                <w:szCs w:val="20"/>
                <w:shd w:val="clear" w:color="auto" w:fill="FFFFFF"/>
              </w:rPr>
              <w:t xml:space="preserve">. 2020 Sep;14(5):711-722. </w:t>
            </w:r>
          </w:p>
          <w:p w14:paraId="0C058F38" w14:textId="77777777" w:rsidR="00C50449" w:rsidRPr="00F45857" w:rsidRDefault="00C50449" w:rsidP="00467E9D">
            <w:pPr>
              <w:pStyle w:val="ListParagraph"/>
              <w:numPr>
                <w:ilvl w:val="0"/>
                <w:numId w:val="17"/>
              </w:numPr>
              <w:spacing w:line="360" w:lineRule="auto"/>
              <w:rPr>
                <w:rFonts w:asciiTheme="majorHAnsi" w:hAnsiTheme="majorHAnsi" w:cstheme="majorHAnsi"/>
                <w:sz w:val="20"/>
                <w:szCs w:val="20"/>
                <w:lang w:val="en-US"/>
              </w:rPr>
            </w:pPr>
            <w:r w:rsidRPr="00C50449">
              <w:rPr>
                <w:rFonts w:asciiTheme="majorHAnsi" w:eastAsia="Times New Roman" w:hAnsiTheme="majorHAnsi" w:cstheme="majorHAnsi"/>
                <w:color w:val="333333"/>
                <w:sz w:val="20"/>
                <w:szCs w:val="20"/>
                <w:lang w:eastAsia="en-GB"/>
              </w:rPr>
              <w:t xml:space="preserve">Jha D, Mishra S, Singh AK, et al.IDDF2020-ABS-0146 Use of antibiotics in ulcerative colitis: systematic review and meta-analysis. </w:t>
            </w:r>
            <w:r w:rsidRPr="00F45857">
              <w:rPr>
                <w:rFonts w:asciiTheme="majorHAnsi" w:eastAsia="Times New Roman" w:hAnsiTheme="majorHAnsi" w:cstheme="majorHAnsi"/>
                <w:b/>
                <w:bCs/>
                <w:color w:val="333333"/>
                <w:sz w:val="20"/>
                <w:szCs w:val="20"/>
                <w:lang w:eastAsia="en-GB"/>
              </w:rPr>
              <w:t>Gut 2020</w:t>
            </w:r>
            <w:r w:rsidRPr="00C50449">
              <w:rPr>
                <w:rFonts w:asciiTheme="majorHAnsi" w:eastAsia="Times New Roman" w:hAnsiTheme="majorHAnsi" w:cstheme="majorHAnsi"/>
                <w:color w:val="333333"/>
                <w:sz w:val="20"/>
                <w:szCs w:val="20"/>
                <w:lang w:eastAsia="en-GB"/>
              </w:rPr>
              <w:t>;69</w:t>
            </w:r>
            <w:r w:rsidRPr="00C50449">
              <w:rPr>
                <w:rFonts w:asciiTheme="majorHAnsi" w:eastAsia="Times New Roman" w:hAnsiTheme="majorHAnsi" w:cstheme="majorHAnsi"/>
                <w:b/>
                <w:bCs/>
                <w:color w:val="333333"/>
                <w:sz w:val="20"/>
                <w:szCs w:val="20"/>
                <w:lang w:eastAsia="en-GB"/>
              </w:rPr>
              <w:t>:</w:t>
            </w:r>
            <w:r w:rsidRPr="00C50449">
              <w:rPr>
                <w:rFonts w:asciiTheme="majorHAnsi" w:eastAsia="Times New Roman" w:hAnsiTheme="majorHAnsi" w:cstheme="majorHAnsi"/>
                <w:color w:val="333333"/>
                <w:sz w:val="20"/>
                <w:szCs w:val="20"/>
                <w:lang w:eastAsia="en-GB"/>
              </w:rPr>
              <w:t>A49.</w:t>
            </w:r>
          </w:p>
          <w:p w14:paraId="1F571C20" w14:textId="77777777" w:rsidR="00F45857" w:rsidRDefault="00F45857" w:rsidP="00F45857">
            <w:pPr>
              <w:pBdr>
                <w:top w:val="nil"/>
                <w:left w:val="nil"/>
                <w:bottom w:val="nil"/>
                <w:right w:val="nil"/>
                <w:between w:val="nil"/>
              </w:pBdr>
              <w:spacing w:before="68"/>
              <w:ind w:left="107"/>
              <w:rPr>
                <w:rFonts w:ascii="Calibri" w:eastAsia="Calibri" w:hAnsi="Calibri" w:cs="Calibri"/>
                <w:b/>
                <w:iCs/>
                <w:color w:val="000000"/>
                <w:sz w:val="24"/>
                <w:szCs w:val="24"/>
                <w:u w:val="single"/>
              </w:rPr>
            </w:pPr>
            <w:r>
              <w:rPr>
                <w:rFonts w:ascii="Calibri" w:eastAsia="Calibri" w:hAnsi="Calibri" w:cs="Calibri"/>
                <w:b/>
                <w:iCs/>
                <w:color w:val="000000"/>
                <w:sz w:val="24"/>
                <w:szCs w:val="24"/>
                <w:u w:val="single"/>
              </w:rPr>
              <w:t>H Index – 6</w:t>
            </w:r>
          </w:p>
          <w:p w14:paraId="6BDEBBE2" w14:textId="77777777" w:rsidR="00F45857" w:rsidRDefault="00F45857" w:rsidP="00F45857">
            <w:pPr>
              <w:pBdr>
                <w:top w:val="nil"/>
                <w:left w:val="nil"/>
                <w:bottom w:val="nil"/>
                <w:right w:val="nil"/>
                <w:between w:val="nil"/>
              </w:pBdr>
              <w:spacing w:before="68"/>
              <w:ind w:left="107"/>
              <w:rPr>
                <w:rFonts w:ascii="Times New Roman" w:eastAsia="Times New Roman" w:hAnsi="Times New Roman" w:cs="Times New Roman"/>
                <w:iCs/>
                <w:color w:val="000000"/>
                <w:sz w:val="24"/>
                <w:szCs w:val="24"/>
              </w:rPr>
            </w:pPr>
            <w:r>
              <w:rPr>
                <w:rFonts w:ascii="Calibri" w:eastAsia="Calibri" w:hAnsi="Calibri" w:cs="Calibri"/>
                <w:b/>
                <w:iCs/>
                <w:color w:val="000000"/>
                <w:sz w:val="24"/>
                <w:szCs w:val="24"/>
                <w:u w:val="single"/>
              </w:rPr>
              <w:t>Citations - 210</w:t>
            </w:r>
            <w:r>
              <w:rPr>
                <w:rFonts w:ascii="Times New Roman" w:eastAsia="Times New Roman" w:hAnsi="Times New Roman" w:cs="Times New Roman"/>
                <w:iCs/>
                <w:color w:val="000000"/>
                <w:sz w:val="24"/>
                <w:szCs w:val="24"/>
              </w:rPr>
              <w:t xml:space="preserve"> </w:t>
            </w:r>
          </w:p>
          <w:p w14:paraId="36C9102F" w14:textId="56839CA9" w:rsidR="00F45857" w:rsidRPr="00F45857" w:rsidRDefault="00F45857" w:rsidP="00F45857">
            <w:pPr>
              <w:pBdr>
                <w:top w:val="nil"/>
                <w:left w:val="nil"/>
                <w:bottom w:val="nil"/>
                <w:right w:val="nil"/>
                <w:between w:val="nil"/>
              </w:pBdr>
              <w:spacing w:before="68"/>
              <w:ind w:left="107"/>
              <w:rPr>
                <w:rFonts w:ascii="Times New Roman" w:eastAsia="Times New Roman" w:hAnsi="Times New Roman" w:cs="Times New Roman"/>
                <w:iCs/>
                <w:color w:val="000000"/>
                <w:sz w:val="24"/>
                <w:szCs w:val="24"/>
              </w:rPr>
            </w:pPr>
            <w:r w:rsidRPr="00F45857">
              <w:rPr>
                <w:rFonts w:ascii="Calibri" w:eastAsia="Calibri" w:hAnsi="Calibri" w:cs="Calibri"/>
                <w:b/>
                <w:i/>
                <w:color w:val="000000"/>
                <w:sz w:val="24"/>
                <w:szCs w:val="24"/>
                <w:u w:val="single"/>
              </w:rPr>
              <w:t>Number of publications</w:t>
            </w:r>
            <w:r w:rsidRPr="00F45857">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w:t>
            </w:r>
            <w:r w:rsidR="00931BA8" w:rsidRPr="00F45857">
              <w:rPr>
                <w:rFonts w:ascii="Times New Roman" w:eastAsia="Times New Roman" w:hAnsi="Times New Roman" w:cs="Times New Roman"/>
                <w:b/>
                <w:bCs/>
                <w:iCs/>
                <w:color w:val="000000"/>
                <w:sz w:val="24"/>
                <w:szCs w:val="24"/>
              </w:rPr>
              <w:t>2</w:t>
            </w:r>
            <w:r w:rsidR="00931BA8">
              <w:rPr>
                <w:rFonts w:ascii="Times New Roman" w:eastAsia="Times New Roman" w:hAnsi="Times New Roman" w:cs="Times New Roman"/>
                <w:b/>
                <w:bCs/>
                <w:iCs/>
                <w:color w:val="000000"/>
                <w:sz w:val="24"/>
                <w:szCs w:val="24"/>
              </w:rPr>
              <w:t>0</w:t>
            </w:r>
            <w:r w:rsidR="00931BA8">
              <w:rPr>
                <w:rFonts w:ascii="Times New Roman" w:eastAsia="Times New Roman" w:hAnsi="Times New Roman" w:cs="Times New Roman"/>
                <w:iCs/>
                <w:color w:val="000000"/>
                <w:sz w:val="24"/>
                <w:szCs w:val="24"/>
              </w:rPr>
              <w:t xml:space="preserve">, </w:t>
            </w:r>
            <w:r w:rsidR="00931BA8" w:rsidRPr="00931BA8">
              <w:rPr>
                <w:rFonts w:ascii="Times New Roman" w:eastAsia="Times New Roman" w:hAnsi="Times New Roman" w:cs="Times New Roman"/>
                <w:iCs/>
                <w:color w:val="000000"/>
                <w:sz w:val="24"/>
                <w:szCs w:val="24"/>
              </w:rPr>
              <w:t>indexed</w:t>
            </w:r>
            <w:r>
              <w:rPr>
                <w:rFonts w:ascii="Times New Roman" w:eastAsia="Times New Roman" w:hAnsi="Times New Roman" w:cs="Times New Roman"/>
                <w:b/>
                <w:bCs/>
                <w:iCs/>
                <w:color w:val="000000"/>
                <w:sz w:val="24"/>
                <w:szCs w:val="24"/>
              </w:rPr>
              <w:t xml:space="preserve"> - 17</w:t>
            </w:r>
          </w:p>
          <w:p w14:paraId="2655DCE1" w14:textId="78AFF159" w:rsidR="001C5407" w:rsidRPr="00F45857" w:rsidRDefault="00000000" w:rsidP="00817543">
            <w:pPr>
              <w:rPr>
                <w:rFonts w:ascii="Calibri" w:eastAsia="Calibri" w:hAnsi="Calibri" w:cs="Calibri"/>
                <w:sz w:val="18"/>
                <w:szCs w:val="18"/>
                <w:highlight w:val="white"/>
              </w:rPr>
            </w:pPr>
            <w:r>
              <w:rPr>
                <w:rFonts w:ascii="Calibri" w:eastAsia="Calibri" w:hAnsi="Calibri" w:cs="Calibri"/>
                <w:sz w:val="18"/>
                <w:szCs w:val="18"/>
                <w:highlight w:val="white"/>
              </w:rPr>
              <w:t xml:space="preserve">  </w:t>
            </w:r>
          </w:p>
          <w:p w14:paraId="538F1D3F" w14:textId="47076C32" w:rsidR="00817543" w:rsidRPr="00817543" w:rsidRDefault="001C5407" w:rsidP="00817543">
            <w:pPr>
              <w:rPr>
                <w:rFonts w:asciiTheme="majorHAnsi" w:hAnsiTheme="majorHAnsi" w:cstheme="majorHAnsi"/>
                <w:b/>
                <w:bCs/>
                <w:i/>
                <w:iCs/>
                <w:u w:val="single"/>
              </w:rPr>
            </w:pPr>
            <w:r>
              <w:rPr>
                <w:rFonts w:asciiTheme="majorHAnsi" w:hAnsiTheme="majorHAnsi" w:cstheme="majorHAnsi"/>
                <w:i/>
                <w:iCs/>
              </w:rPr>
              <w:t xml:space="preserve"> </w:t>
            </w:r>
            <w:r w:rsidR="00817543">
              <w:rPr>
                <w:rFonts w:asciiTheme="majorHAnsi" w:hAnsiTheme="majorHAnsi" w:cstheme="majorHAnsi"/>
                <w:i/>
                <w:iCs/>
              </w:rPr>
              <w:t xml:space="preserve"> </w:t>
            </w:r>
            <w:r w:rsidR="00817543" w:rsidRPr="00817543">
              <w:rPr>
                <w:rFonts w:asciiTheme="majorHAnsi" w:hAnsiTheme="majorHAnsi" w:cstheme="majorHAnsi"/>
                <w:b/>
                <w:bCs/>
                <w:i/>
                <w:iCs/>
                <w:u w:val="single"/>
              </w:rPr>
              <w:t xml:space="preserve">Chapters </w:t>
            </w:r>
          </w:p>
          <w:p w14:paraId="3461D4A0" w14:textId="77777777" w:rsidR="00817543" w:rsidRPr="00AD22D9" w:rsidRDefault="00817543" w:rsidP="00817543">
            <w:pPr>
              <w:ind w:firstLine="360"/>
              <w:rPr>
                <w:rFonts w:ascii="Times New Roman" w:hAnsi="Times New Roman" w:cs="Times New Roman"/>
              </w:rPr>
            </w:pPr>
          </w:p>
          <w:p w14:paraId="2826D6B1" w14:textId="77777777" w:rsidR="00817543" w:rsidRPr="00817543" w:rsidRDefault="00817543" w:rsidP="00817543">
            <w:pPr>
              <w:pStyle w:val="ListParagraph"/>
              <w:numPr>
                <w:ilvl w:val="0"/>
                <w:numId w:val="10"/>
              </w:numPr>
              <w:spacing w:line="276" w:lineRule="auto"/>
              <w:rPr>
                <w:rFonts w:asciiTheme="majorHAnsi" w:hAnsiTheme="majorHAnsi" w:cstheme="majorHAnsi"/>
                <w:sz w:val="20"/>
                <w:szCs w:val="20"/>
                <w:lang w:val="en-US"/>
              </w:rPr>
            </w:pPr>
            <w:r w:rsidRPr="00817543">
              <w:rPr>
                <w:rFonts w:asciiTheme="majorHAnsi" w:hAnsiTheme="majorHAnsi" w:cstheme="majorHAnsi"/>
                <w:color w:val="000000" w:themeColor="text1"/>
                <w:sz w:val="20"/>
                <w:szCs w:val="20"/>
              </w:rPr>
              <w:t xml:space="preserve">Discriminating tuberculosis and peritoneal carcinomatosis. </w:t>
            </w:r>
            <w:r w:rsidRPr="00817543">
              <w:rPr>
                <w:rFonts w:asciiTheme="majorHAnsi" w:hAnsiTheme="majorHAnsi" w:cstheme="majorHAnsi"/>
                <w:color w:val="555555"/>
                <w:sz w:val="20"/>
                <w:szCs w:val="20"/>
              </w:rPr>
              <w:t>Tuberculosis of the Gastrointestinal system</w:t>
            </w:r>
          </w:p>
          <w:p w14:paraId="75071299" w14:textId="77777777" w:rsidR="00817543" w:rsidRPr="00817543" w:rsidRDefault="00817543" w:rsidP="00817543">
            <w:pPr>
              <w:pStyle w:val="ListParagraph"/>
              <w:numPr>
                <w:ilvl w:val="0"/>
                <w:numId w:val="10"/>
              </w:numPr>
              <w:spacing w:line="276" w:lineRule="auto"/>
              <w:rPr>
                <w:rFonts w:asciiTheme="majorHAnsi" w:hAnsiTheme="majorHAnsi" w:cstheme="majorHAnsi"/>
                <w:sz w:val="20"/>
                <w:szCs w:val="20"/>
                <w:lang w:val="en-US"/>
              </w:rPr>
            </w:pPr>
            <w:r w:rsidRPr="00817543">
              <w:rPr>
                <w:rFonts w:asciiTheme="majorHAnsi" w:hAnsiTheme="majorHAnsi" w:cstheme="majorHAnsi"/>
                <w:color w:val="222222"/>
                <w:sz w:val="20"/>
                <w:szCs w:val="20"/>
              </w:rPr>
              <w:t>Drug and CAM induced Liver Injury – API book 2022</w:t>
            </w:r>
          </w:p>
          <w:p w14:paraId="68F90C3F" w14:textId="2B6170AB" w:rsidR="004B7F1B" w:rsidRPr="00817543" w:rsidRDefault="00817543" w:rsidP="00817543">
            <w:pPr>
              <w:pStyle w:val="ListParagraph"/>
              <w:numPr>
                <w:ilvl w:val="0"/>
                <w:numId w:val="10"/>
              </w:numPr>
              <w:pBdr>
                <w:top w:val="nil"/>
                <w:left w:val="nil"/>
                <w:bottom w:val="nil"/>
                <w:right w:val="nil"/>
                <w:between w:val="nil"/>
              </w:pBdr>
              <w:jc w:val="both"/>
              <w:rPr>
                <w:rFonts w:asciiTheme="majorHAnsi" w:eastAsia="Calibri" w:hAnsiTheme="majorHAnsi" w:cstheme="majorHAnsi"/>
                <w:i/>
                <w:color w:val="000000"/>
                <w:sz w:val="20"/>
                <w:szCs w:val="20"/>
                <w:u w:val="single"/>
              </w:rPr>
            </w:pPr>
            <w:r w:rsidRPr="00817543">
              <w:rPr>
                <w:rFonts w:asciiTheme="majorHAnsi" w:hAnsiTheme="majorHAnsi" w:cstheme="majorHAnsi"/>
                <w:color w:val="000000"/>
                <w:sz w:val="20"/>
                <w:szCs w:val="20"/>
                <w:shd w:val="clear" w:color="auto" w:fill="FFFFFF"/>
              </w:rPr>
              <w:t>Eosinophilic Esophagitis: DD distinct from GERD- Gastroesophageal Reflux Disease</w:t>
            </w:r>
          </w:p>
          <w:p w14:paraId="641B0298" w14:textId="77777777" w:rsidR="00817543" w:rsidRDefault="00817543">
            <w:pPr>
              <w:pBdr>
                <w:top w:val="nil"/>
                <w:left w:val="nil"/>
                <w:bottom w:val="nil"/>
                <w:right w:val="nil"/>
                <w:between w:val="nil"/>
              </w:pBdr>
              <w:ind w:left="107"/>
              <w:jc w:val="both"/>
              <w:rPr>
                <w:rFonts w:ascii="Calibri" w:eastAsia="Calibri" w:hAnsi="Calibri" w:cs="Calibri"/>
                <w:i/>
                <w:color w:val="000000"/>
                <w:sz w:val="20"/>
                <w:szCs w:val="20"/>
                <w:u w:val="single"/>
              </w:rPr>
            </w:pPr>
          </w:p>
          <w:p w14:paraId="3557C48C" w14:textId="3828DE46" w:rsidR="004B7F1B" w:rsidRDefault="00000000">
            <w:pPr>
              <w:pBdr>
                <w:top w:val="nil"/>
                <w:left w:val="nil"/>
                <w:bottom w:val="nil"/>
                <w:right w:val="nil"/>
                <w:between w:val="nil"/>
              </w:pBdr>
              <w:ind w:left="107"/>
              <w:jc w:val="both"/>
              <w:rPr>
                <w:rFonts w:ascii="Times New Roman" w:eastAsia="Times New Roman" w:hAnsi="Times New Roman" w:cs="Times New Roman"/>
                <w:i/>
                <w:color w:val="000000"/>
                <w:sz w:val="20"/>
                <w:szCs w:val="20"/>
                <w:u w:val="single"/>
              </w:rPr>
            </w:pPr>
            <w:r w:rsidRPr="00817543">
              <w:rPr>
                <w:rFonts w:ascii="Calibri" w:eastAsia="Calibri" w:hAnsi="Calibri" w:cs="Calibri"/>
                <w:b/>
                <w:bCs/>
                <w:i/>
                <w:color w:val="000000"/>
                <w:sz w:val="20"/>
                <w:szCs w:val="20"/>
                <w:u w:val="single"/>
              </w:rPr>
              <w:t>ORAL PRESENTATION</w:t>
            </w:r>
          </w:p>
          <w:p w14:paraId="031C0BC6" w14:textId="38703257" w:rsidR="004B7F1B" w:rsidRDefault="00E87650">
            <w:pPr>
              <w:numPr>
                <w:ilvl w:val="0"/>
                <w:numId w:val="5"/>
              </w:numPr>
              <w:pBdr>
                <w:top w:val="nil"/>
                <w:left w:val="nil"/>
                <w:bottom w:val="nil"/>
                <w:right w:val="nil"/>
                <w:between w:val="nil"/>
              </w:pBdr>
              <w:spacing w:before="240"/>
              <w:rPr>
                <w:rFonts w:ascii="Calibri" w:eastAsia="Calibri" w:hAnsi="Calibri" w:cs="Calibri"/>
                <w:b/>
                <w:color w:val="000000"/>
                <w:sz w:val="20"/>
                <w:szCs w:val="20"/>
              </w:rPr>
            </w:pPr>
            <w:r>
              <w:rPr>
                <w:rFonts w:ascii="Calibri" w:eastAsia="Calibri" w:hAnsi="Calibri" w:cs="Calibri"/>
                <w:color w:val="000000"/>
                <w:sz w:val="20"/>
                <w:szCs w:val="20"/>
              </w:rPr>
              <w:t xml:space="preserve">Selected for E-Poster </w:t>
            </w:r>
            <w:proofErr w:type="gramStart"/>
            <w:r>
              <w:rPr>
                <w:rFonts w:ascii="Calibri" w:eastAsia="Calibri" w:hAnsi="Calibri" w:cs="Calibri"/>
                <w:color w:val="000000"/>
                <w:sz w:val="20"/>
                <w:szCs w:val="20"/>
              </w:rPr>
              <w:t>presentation :</w:t>
            </w:r>
            <w:proofErr w:type="gramEnd"/>
            <w:r>
              <w:rPr>
                <w:rFonts w:ascii="Calibri" w:eastAsia="Calibri" w:hAnsi="Calibri" w:cs="Calibri"/>
                <w:color w:val="000000"/>
                <w:sz w:val="20"/>
                <w:szCs w:val="20"/>
              </w:rPr>
              <w:t xml:space="preserve"> </w:t>
            </w:r>
            <w:r w:rsidR="00C50449" w:rsidRPr="00C50449">
              <w:rPr>
                <w:rFonts w:asciiTheme="majorHAnsi" w:eastAsia="Times New Roman" w:hAnsiTheme="majorHAnsi" w:cstheme="majorHAnsi"/>
                <w:color w:val="333333"/>
                <w:sz w:val="20"/>
                <w:szCs w:val="20"/>
              </w:rPr>
              <w:t>Jha D, Mishra S, Singh AK, et al.IDDF2020-ABS-0146 Use of antibiotics in ulcerative colitis: systematic review and meta-analysis.</w:t>
            </w:r>
            <w:r>
              <w:rPr>
                <w:rFonts w:ascii="Calibri" w:eastAsia="Calibri" w:hAnsi="Calibri" w:cs="Calibri"/>
                <w:b/>
                <w:color w:val="000000"/>
                <w:sz w:val="20"/>
                <w:szCs w:val="20"/>
              </w:rPr>
              <w:t xml:space="preserve"> </w:t>
            </w:r>
            <w:r w:rsidR="00C50449">
              <w:rPr>
                <w:rFonts w:ascii="Calibri" w:eastAsia="Calibri" w:hAnsi="Calibri" w:cs="Calibri"/>
                <w:b/>
                <w:color w:val="000000"/>
                <w:sz w:val="20"/>
                <w:szCs w:val="20"/>
              </w:rPr>
              <w:t>IDDF, 202</w:t>
            </w:r>
            <w:r>
              <w:rPr>
                <w:rFonts w:ascii="Calibri" w:eastAsia="Calibri" w:hAnsi="Calibri" w:cs="Calibri"/>
                <w:b/>
                <w:color w:val="000000"/>
                <w:sz w:val="20"/>
                <w:szCs w:val="20"/>
              </w:rPr>
              <w:t>0</w:t>
            </w:r>
            <w:r w:rsidR="00C50449">
              <w:rPr>
                <w:rFonts w:ascii="Calibri" w:eastAsia="Calibri" w:hAnsi="Calibri" w:cs="Calibri"/>
                <w:b/>
                <w:color w:val="000000"/>
                <w:sz w:val="20"/>
                <w:szCs w:val="20"/>
              </w:rPr>
              <w:t>, Hong Kong.</w:t>
            </w:r>
          </w:p>
          <w:p w14:paraId="65FC6765" w14:textId="44EA7D05" w:rsidR="004B7F1B" w:rsidRDefault="00000000">
            <w:pPr>
              <w:numPr>
                <w:ilvl w:val="0"/>
                <w:numId w:val="5"/>
              </w:numPr>
              <w:pBdr>
                <w:top w:val="nil"/>
                <w:left w:val="nil"/>
                <w:bottom w:val="nil"/>
                <w:right w:val="nil"/>
                <w:between w:val="nil"/>
              </w:pBdr>
              <w:spacing w:before="240"/>
              <w:rPr>
                <w:rFonts w:ascii="Calibri" w:eastAsia="Calibri" w:hAnsi="Calibri" w:cs="Calibri"/>
                <w:b/>
                <w:color w:val="000000"/>
                <w:sz w:val="20"/>
                <w:szCs w:val="20"/>
              </w:rPr>
            </w:pPr>
            <w:r>
              <w:rPr>
                <w:rFonts w:ascii="Calibri" w:eastAsia="Calibri" w:hAnsi="Calibri" w:cs="Calibri"/>
                <w:color w:val="000000"/>
                <w:sz w:val="20"/>
                <w:szCs w:val="20"/>
              </w:rPr>
              <w:t xml:space="preserve">Selected for E-Poster presentation </w:t>
            </w:r>
            <w:r w:rsidR="00E87650" w:rsidRPr="00C50449">
              <w:rPr>
                <w:rFonts w:asciiTheme="majorHAnsi" w:eastAsia="Times New Roman" w:hAnsiTheme="majorHAnsi" w:cstheme="majorHAnsi"/>
                <w:color w:val="000000" w:themeColor="text1"/>
                <w:sz w:val="20"/>
                <w:szCs w:val="20"/>
              </w:rPr>
              <w:t>Jha DK, </w:t>
            </w:r>
            <w:proofErr w:type="spellStart"/>
            <w:r w:rsidR="00E87650" w:rsidRPr="00C50449">
              <w:rPr>
                <w:rFonts w:asciiTheme="majorHAnsi" w:eastAsia="Times New Roman" w:hAnsiTheme="majorHAnsi" w:cstheme="majorHAnsi"/>
                <w:color w:val="000000" w:themeColor="text1"/>
                <w:sz w:val="20"/>
                <w:szCs w:val="20"/>
              </w:rPr>
              <w:t>Rohilla</w:t>
            </w:r>
            <w:proofErr w:type="spellEnd"/>
            <w:r w:rsidR="00E87650" w:rsidRPr="00C50449">
              <w:rPr>
                <w:rFonts w:asciiTheme="majorHAnsi" w:eastAsia="Times New Roman" w:hAnsiTheme="majorHAnsi" w:cstheme="majorHAnsi"/>
                <w:color w:val="000000" w:themeColor="text1"/>
                <w:sz w:val="20"/>
                <w:szCs w:val="20"/>
              </w:rPr>
              <w:t> M, Das CK, et al IDDF2022-ABS-0033 </w:t>
            </w:r>
            <w:r w:rsidR="00E87650" w:rsidRPr="00C50449">
              <w:rPr>
                <w:rFonts w:asciiTheme="majorHAnsi" w:eastAsia="Times New Roman" w:hAnsiTheme="majorHAnsi" w:cstheme="majorHAnsi"/>
                <w:color w:val="333333"/>
                <w:sz w:val="20"/>
                <w:szCs w:val="20"/>
              </w:rPr>
              <w:t>A randomized cross over study of rollover paracentesis with standard paracentesis is suspected malignant ascites. Gut 2022;</w:t>
            </w:r>
            <w:proofErr w:type="gramStart"/>
            <w:r w:rsidR="00E87650" w:rsidRPr="00C50449">
              <w:rPr>
                <w:rFonts w:asciiTheme="majorHAnsi" w:eastAsia="Times New Roman" w:hAnsiTheme="majorHAnsi" w:cstheme="majorHAnsi"/>
                <w:color w:val="333333"/>
                <w:sz w:val="20"/>
                <w:szCs w:val="20"/>
              </w:rPr>
              <w:t>71:A</w:t>
            </w:r>
            <w:proofErr w:type="gramEnd"/>
            <w:r w:rsidR="00E87650" w:rsidRPr="00C50449">
              <w:rPr>
                <w:rFonts w:asciiTheme="majorHAnsi" w:eastAsia="Times New Roman" w:hAnsiTheme="majorHAnsi" w:cstheme="majorHAnsi"/>
                <w:color w:val="333333"/>
                <w:sz w:val="20"/>
                <w:szCs w:val="20"/>
              </w:rPr>
              <w:t>113-A114.</w:t>
            </w:r>
            <w:r>
              <w:rPr>
                <w:rFonts w:ascii="Calibri" w:eastAsia="Calibri" w:hAnsi="Calibri" w:cs="Calibri"/>
                <w:b/>
                <w:color w:val="000000"/>
                <w:sz w:val="20"/>
                <w:szCs w:val="20"/>
              </w:rPr>
              <w:t xml:space="preserve">IDDF, 2022, Hong Kong. </w:t>
            </w:r>
          </w:p>
          <w:p w14:paraId="19FEB25A" w14:textId="3A3D047A" w:rsidR="00603C94" w:rsidRPr="00603C94" w:rsidRDefault="00000000" w:rsidP="00603C94">
            <w:pPr>
              <w:numPr>
                <w:ilvl w:val="0"/>
                <w:numId w:val="5"/>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 xml:space="preserve">Poster presentation </w:t>
            </w:r>
            <w:r w:rsidR="00E87650">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E87650">
              <w:rPr>
                <w:rFonts w:ascii="Calibri" w:eastAsia="Calibri" w:hAnsi="Calibri" w:cs="Calibri"/>
                <w:color w:val="000000"/>
                <w:sz w:val="20"/>
                <w:szCs w:val="20"/>
              </w:rPr>
              <w:t>Cardi</w:t>
            </w:r>
            <w:r w:rsidR="00817543">
              <w:rPr>
                <w:rFonts w:ascii="Calibri" w:eastAsia="Calibri" w:hAnsi="Calibri" w:cs="Calibri"/>
                <w:color w:val="000000"/>
                <w:sz w:val="20"/>
                <w:szCs w:val="20"/>
              </w:rPr>
              <w:t>ovascular</w:t>
            </w:r>
            <w:r w:rsidR="00E87650">
              <w:rPr>
                <w:rFonts w:ascii="Calibri" w:eastAsia="Calibri" w:hAnsi="Calibri" w:cs="Calibri"/>
                <w:color w:val="000000"/>
                <w:sz w:val="20"/>
                <w:szCs w:val="20"/>
              </w:rPr>
              <w:t xml:space="preserve"> autonomic neuropathy in</w:t>
            </w:r>
            <w:r w:rsidR="00817543">
              <w:rPr>
                <w:rFonts w:ascii="Calibri" w:eastAsia="Calibri" w:hAnsi="Calibri" w:cs="Calibri"/>
                <w:color w:val="000000"/>
                <w:sz w:val="20"/>
                <w:szCs w:val="20"/>
              </w:rPr>
              <w:t xml:space="preserve"> Type 2 Diabetes Mellitus</w:t>
            </w:r>
            <w:r>
              <w:rPr>
                <w:rFonts w:ascii="Calibri" w:eastAsia="Calibri" w:hAnsi="Calibri" w:cs="Calibri"/>
                <w:color w:val="000000"/>
                <w:sz w:val="20"/>
                <w:szCs w:val="20"/>
              </w:rPr>
              <w:t xml:space="preserve"> </w:t>
            </w:r>
            <w:r>
              <w:rPr>
                <w:rFonts w:ascii="Calibri" w:eastAsia="Calibri" w:hAnsi="Calibri" w:cs="Calibri"/>
                <w:b/>
                <w:color w:val="000000"/>
                <w:sz w:val="20"/>
                <w:szCs w:val="20"/>
              </w:rPr>
              <w:t>(APICON,201</w:t>
            </w:r>
            <w:r w:rsidR="00817543">
              <w:rPr>
                <w:rFonts w:ascii="Calibri" w:eastAsia="Calibri" w:hAnsi="Calibri" w:cs="Calibri"/>
                <w:b/>
                <w:color w:val="000000"/>
                <w:sz w:val="20"/>
                <w:szCs w:val="20"/>
              </w:rPr>
              <w:t>7</w:t>
            </w:r>
            <w:r>
              <w:rPr>
                <w:rFonts w:ascii="Calibri" w:eastAsia="Calibri" w:hAnsi="Calibri" w:cs="Calibri"/>
                <w:b/>
                <w:color w:val="000000"/>
                <w:sz w:val="20"/>
                <w:szCs w:val="20"/>
              </w:rPr>
              <w:t xml:space="preserve"> </w:t>
            </w:r>
            <w:r w:rsidR="00817543">
              <w:rPr>
                <w:rFonts w:ascii="Calibri" w:eastAsia="Calibri" w:hAnsi="Calibri" w:cs="Calibri"/>
                <w:b/>
                <w:color w:val="000000"/>
                <w:sz w:val="20"/>
                <w:szCs w:val="20"/>
              </w:rPr>
              <w:t>Mumbai</w:t>
            </w:r>
            <w:r>
              <w:rPr>
                <w:rFonts w:ascii="Calibri" w:eastAsia="Calibri" w:hAnsi="Calibri" w:cs="Calibri"/>
                <w:b/>
                <w:color w:val="000000"/>
                <w:sz w:val="20"/>
                <w:szCs w:val="20"/>
              </w:rPr>
              <w:t>)</w:t>
            </w:r>
          </w:p>
          <w:p w14:paraId="1E162B7D" w14:textId="77777777" w:rsidR="00817543" w:rsidRDefault="00817543" w:rsidP="00817543">
            <w:pPr>
              <w:pBdr>
                <w:top w:val="nil"/>
                <w:left w:val="nil"/>
                <w:bottom w:val="nil"/>
                <w:right w:val="nil"/>
                <w:between w:val="nil"/>
              </w:pBdr>
              <w:spacing w:before="68"/>
              <w:ind w:left="467"/>
              <w:rPr>
                <w:rFonts w:ascii="Calibri" w:eastAsia="Calibri" w:hAnsi="Calibri" w:cs="Calibri"/>
                <w:color w:val="000000"/>
                <w:sz w:val="20"/>
                <w:szCs w:val="20"/>
              </w:rPr>
            </w:pPr>
          </w:p>
          <w:p w14:paraId="082F2A52" w14:textId="77777777" w:rsidR="004B7F1B" w:rsidRPr="00817543" w:rsidRDefault="00000000">
            <w:pPr>
              <w:pBdr>
                <w:top w:val="nil"/>
                <w:left w:val="nil"/>
                <w:bottom w:val="nil"/>
                <w:right w:val="nil"/>
                <w:between w:val="nil"/>
              </w:pBdr>
              <w:ind w:left="107"/>
              <w:jc w:val="both"/>
              <w:rPr>
                <w:rFonts w:ascii="Calibri" w:eastAsia="Calibri" w:hAnsi="Calibri" w:cs="Calibri"/>
                <w:b/>
                <w:bCs/>
                <w:i/>
                <w:color w:val="000000"/>
                <w:sz w:val="20"/>
                <w:szCs w:val="20"/>
              </w:rPr>
            </w:pPr>
            <w:r w:rsidRPr="00817543">
              <w:rPr>
                <w:rFonts w:ascii="Calibri" w:eastAsia="Calibri" w:hAnsi="Calibri" w:cs="Calibri"/>
                <w:b/>
                <w:bCs/>
                <w:i/>
                <w:color w:val="000000"/>
                <w:sz w:val="20"/>
                <w:szCs w:val="20"/>
                <w:u w:val="single"/>
              </w:rPr>
              <w:t>AWARDS:</w:t>
            </w:r>
            <w:r w:rsidRPr="00817543">
              <w:rPr>
                <w:rFonts w:ascii="Calibri" w:eastAsia="Calibri" w:hAnsi="Calibri" w:cs="Calibri"/>
                <w:b/>
                <w:bCs/>
                <w:i/>
                <w:color w:val="000000"/>
                <w:sz w:val="20"/>
                <w:szCs w:val="20"/>
              </w:rPr>
              <w:t xml:space="preserve"> </w:t>
            </w:r>
          </w:p>
          <w:p w14:paraId="31787F56" w14:textId="40BD7486" w:rsidR="00817543" w:rsidRPr="00817543" w:rsidRDefault="00000000" w:rsidP="00817543">
            <w:pPr>
              <w:numPr>
                <w:ilvl w:val="0"/>
                <w:numId w:val="2"/>
              </w:numPr>
              <w:pBdr>
                <w:top w:val="nil"/>
                <w:left w:val="nil"/>
                <w:bottom w:val="nil"/>
                <w:right w:val="nil"/>
                <w:between w:val="nil"/>
              </w:pBdr>
              <w:spacing w:before="68"/>
              <w:rPr>
                <w:rFonts w:asciiTheme="majorHAnsi" w:eastAsia="Calibri" w:hAnsiTheme="majorHAnsi" w:cstheme="majorHAnsi"/>
                <w:color w:val="000000"/>
                <w:sz w:val="20"/>
                <w:szCs w:val="20"/>
              </w:rPr>
            </w:pPr>
            <w:r w:rsidRPr="00817543">
              <w:rPr>
                <w:rFonts w:asciiTheme="majorHAnsi" w:eastAsia="Calibri" w:hAnsiTheme="majorHAnsi" w:cstheme="majorHAnsi"/>
                <w:b/>
                <w:color w:val="000000"/>
                <w:sz w:val="20"/>
                <w:szCs w:val="20"/>
              </w:rPr>
              <w:t>Best Poster presentation</w:t>
            </w:r>
            <w:r w:rsidRPr="00817543">
              <w:rPr>
                <w:rFonts w:asciiTheme="majorHAnsi" w:eastAsia="Calibri" w:hAnsiTheme="majorHAnsi" w:cstheme="majorHAnsi"/>
                <w:color w:val="000000"/>
                <w:sz w:val="20"/>
                <w:szCs w:val="20"/>
              </w:rPr>
              <w:t xml:space="preserve"> - </w:t>
            </w:r>
            <w:r w:rsidR="00817543" w:rsidRPr="00817543">
              <w:rPr>
                <w:rFonts w:asciiTheme="majorHAnsi" w:eastAsia="Calibri" w:hAnsiTheme="majorHAnsi" w:cstheme="majorHAnsi"/>
                <w:color w:val="000000"/>
                <w:sz w:val="20"/>
                <w:szCs w:val="20"/>
              </w:rPr>
              <w:t xml:space="preserve">Cardiovascular autonomic neuropathy in Type 2 Diabetes Mellitus </w:t>
            </w:r>
            <w:r w:rsidR="00817543" w:rsidRPr="00817543">
              <w:rPr>
                <w:rFonts w:asciiTheme="majorHAnsi" w:eastAsia="Calibri" w:hAnsiTheme="majorHAnsi" w:cstheme="majorHAnsi"/>
                <w:b/>
                <w:color w:val="000000"/>
                <w:sz w:val="20"/>
                <w:szCs w:val="20"/>
              </w:rPr>
              <w:t>(APICON,2017 Mumbai)</w:t>
            </w:r>
          </w:p>
          <w:p w14:paraId="3ED11938" w14:textId="51E19A34" w:rsidR="004B7F1B" w:rsidRPr="00603C94" w:rsidRDefault="00817543">
            <w:pPr>
              <w:numPr>
                <w:ilvl w:val="0"/>
                <w:numId w:val="2"/>
              </w:numPr>
              <w:pBdr>
                <w:top w:val="nil"/>
                <w:left w:val="nil"/>
                <w:bottom w:val="nil"/>
                <w:right w:val="nil"/>
                <w:between w:val="nil"/>
              </w:pBdr>
              <w:spacing w:before="68"/>
              <w:rPr>
                <w:rFonts w:asciiTheme="majorHAnsi" w:eastAsia="Calibri" w:hAnsiTheme="majorHAnsi" w:cstheme="majorHAnsi"/>
                <w:color w:val="000000"/>
                <w:sz w:val="20"/>
                <w:szCs w:val="20"/>
              </w:rPr>
            </w:pPr>
            <w:r w:rsidRPr="00817543">
              <w:rPr>
                <w:rFonts w:asciiTheme="majorHAnsi" w:hAnsiTheme="majorHAnsi" w:cstheme="majorHAnsi"/>
                <w:b/>
                <w:bCs/>
                <w:color w:val="000000" w:themeColor="text1"/>
                <w:sz w:val="20"/>
                <w:szCs w:val="20"/>
              </w:rPr>
              <w:t>Poster of Distinction</w:t>
            </w:r>
            <w:r w:rsidRPr="00817543">
              <w:rPr>
                <w:rFonts w:asciiTheme="majorHAnsi" w:hAnsiTheme="majorHAnsi" w:cstheme="majorHAnsi"/>
                <w:color w:val="000000" w:themeColor="text1"/>
                <w:sz w:val="20"/>
                <w:szCs w:val="20"/>
              </w:rPr>
              <w:t xml:space="preserve"> – </w:t>
            </w:r>
            <w:r w:rsidR="001C52B9" w:rsidRPr="00C50449">
              <w:rPr>
                <w:rFonts w:asciiTheme="majorHAnsi" w:eastAsia="Times New Roman" w:hAnsiTheme="majorHAnsi" w:cstheme="majorHAnsi"/>
                <w:color w:val="333333"/>
                <w:sz w:val="20"/>
                <w:szCs w:val="20"/>
              </w:rPr>
              <w:t>Use of antibiotics in ulcerative colitis: systematic review and meta-analysis.</w:t>
            </w:r>
            <w:r w:rsidR="001C52B9">
              <w:rPr>
                <w:rFonts w:asciiTheme="majorHAnsi" w:eastAsia="Times New Roman" w:hAnsiTheme="majorHAnsi" w:cstheme="majorHAnsi"/>
                <w:color w:val="333333"/>
                <w:sz w:val="20"/>
                <w:szCs w:val="20"/>
              </w:rPr>
              <w:t xml:space="preserve"> </w:t>
            </w:r>
            <w:r w:rsidR="001C52B9">
              <w:rPr>
                <w:rFonts w:ascii="Calibri" w:eastAsia="Calibri" w:hAnsi="Calibri" w:cs="Calibri"/>
                <w:b/>
                <w:color w:val="000000"/>
                <w:sz w:val="20"/>
                <w:szCs w:val="20"/>
              </w:rPr>
              <w:t>IDDF, 2020, Hong Kong.</w:t>
            </w:r>
          </w:p>
          <w:p w14:paraId="2FDDA8EA" w14:textId="77777777" w:rsidR="00603C94" w:rsidRDefault="00603C94" w:rsidP="00603C94">
            <w:pPr>
              <w:pBdr>
                <w:top w:val="nil"/>
                <w:left w:val="nil"/>
                <w:bottom w:val="nil"/>
                <w:right w:val="nil"/>
                <w:between w:val="nil"/>
              </w:pBdr>
              <w:spacing w:before="68"/>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 xml:space="preserve">  </w:t>
            </w:r>
          </w:p>
          <w:p w14:paraId="56E5AD95" w14:textId="37DDB669" w:rsidR="00603C94" w:rsidRDefault="00603C94" w:rsidP="00603C94">
            <w:pPr>
              <w:pBdr>
                <w:top w:val="nil"/>
                <w:left w:val="nil"/>
                <w:bottom w:val="nil"/>
                <w:right w:val="nil"/>
                <w:between w:val="nil"/>
              </w:pBdr>
              <w:spacing w:before="68"/>
              <w:rPr>
                <w:rFonts w:asciiTheme="majorHAnsi" w:eastAsia="Calibri" w:hAnsiTheme="majorHAnsi" w:cstheme="majorHAnsi"/>
                <w:b/>
                <w:bCs/>
                <w:i/>
                <w:iCs/>
                <w:color w:val="000000"/>
                <w:sz w:val="20"/>
                <w:szCs w:val="20"/>
                <w:u w:val="single"/>
              </w:rPr>
            </w:pPr>
            <w:r>
              <w:rPr>
                <w:rFonts w:asciiTheme="majorHAnsi" w:eastAsia="Calibri" w:hAnsiTheme="majorHAnsi" w:cstheme="majorHAnsi"/>
                <w:color w:val="000000"/>
                <w:sz w:val="20"/>
                <w:szCs w:val="20"/>
              </w:rPr>
              <w:t xml:space="preserve">  </w:t>
            </w:r>
            <w:r w:rsidRPr="00603C94">
              <w:rPr>
                <w:rFonts w:asciiTheme="majorHAnsi" w:eastAsia="Calibri" w:hAnsiTheme="majorHAnsi" w:cstheme="majorHAnsi"/>
                <w:b/>
                <w:bCs/>
                <w:i/>
                <w:iCs/>
                <w:color w:val="000000"/>
                <w:sz w:val="20"/>
                <w:szCs w:val="20"/>
                <w:u w:val="single"/>
              </w:rPr>
              <w:t xml:space="preserve">REVIEWER </w:t>
            </w:r>
          </w:p>
          <w:p w14:paraId="4FAB9A22" w14:textId="02393E70" w:rsidR="00603C94" w:rsidRDefault="00603C94" w:rsidP="00603C94">
            <w:pPr>
              <w:pStyle w:val="ListParagraph"/>
              <w:numPr>
                <w:ilvl w:val="0"/>
                <w:numId w:val="12"/>
              </w:numPr>
              <w:pBdr>
                <w:top w:val="nil"/>
                <w:left w:val="nil"/>
                <w:bottom w:val="nil"/>
                <w:right w:val="nil"/>
                <w:between w:val="nil"/>
              </w:pBdr>
              <w:spacing w:before="68"/>
              <w:rPr>
                <w:rFonts w:asciiTheme="majorHAnsi" w:eastAsia="Calibri" w:hAnsiTheme="majorHAnsi" w:cstheme="majorHAnsi"/>
                <w:color w:val="000000"/>
                <w:sz w:val="20"/>
                <w:szCs w:val="20"/>
              </w:rPr>
            </w:pPr>
            <w:r w:rsidRPr="00603C94">
              <w:rPr>
                <w:rFonts w:asciiTheme="majorHAnsi" w:eastAsia="Calibri" w:hAnsiTheme="majorHAnsi" w:cstheme="majorHAnsi"/>
                <w:color w:val="000000"/>
                <w:sz w:val="20"/>
                <w:szCs w:val="20"/>
              </w:rPr>
              <w:t xml:space="preserve">Digestive </w:t>
            </w:r>
            <w:r>
              <w:rPr>
                <w:rFonts w:asciiTheme="majorHAnsi" w:eastAsia="Calibri" w:hAnsiTheme="majorHAnsi" w:cstheme="majorHAnsi"/>
                <w:color w:val="000000"/>
                <w:sz w:val="20"/>
                <w:szCs w:val="20"/>
              </w:rPr>
              <w:t>disease sciences</w:t>
            </w:r>
          </w:p>
          <w:p w14:paraId="691D0010" w14:textId="006C41FF" w:rsidR="00603C94" w:rsidRDefault="00603C94" w:rsidP="00603C94">
            <w:pPr>
              <w:pStyle w:val="ListParagraph"/>
              <w:numPr>
                <w:ilvl w:val="0"/>
                <w:numId w:val="12"/>
              </w:numPr>
              <w:pBdr>
                <w:top w:val="nil"/>
                <w:left w:val="nil"/>
                <w:bottom w:val="nil"/>
                <w:right w:val="nil"/>
                <w:between w:val="nil"/>
              </w:pBdr>
              <w:spacing w:before="68"/>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BMC Gastroenterology</w:t>
            </w:r>
          </w:p>
          <w:p w14:paraId="542C8DEE" w14:textId="56D3BB90" w:rsidR="00603C94" w:rsidRDefault="00603C94" w:rsidP="00603C94">
            <w:pPr>
              <w:pStyle w:val="ListParagraph"/>
              <w:numPr>
                <w:ilvl w:val="0"/>
                <w:numId w:val="12"/>
              </w:numPr>
              <w:pBdr>
                <w:top w:val="nil"/>
                <w:left w:val="nil"/>
                <w:bottom w:val="nil"/>
                <w:right w:val="nil"/>
                <w:between w:val="nil"/>
              </w:pBdr>
              <w:spacing w:before="68"/>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Indian journal of Gastroenterology</w:t>
            </w:r>
          </w:p>
          <w:p w14:paraId="13CF628D" w14:textId="1BD4CEC2" w:rsidR="00603C94" w:rsidRDefault="00603C94" w:rsidP="00603C94">
            <w:pPr>
              <w:pStyle w:val="ListParagraph"/>
              <w:numPr>
                <w:ilvl w:val="0"/>
                <w:numId w:val="12"/>
              </w:numPr>
              <w:pBdr>
                <w:top w:val="nil"/>
                <w:left w:val="nil"/>
                <w:bottom w:val="nil"/>
                <w:right w:val="nil"/>
                <w:between w:val="nil"/>
              </w:pBdr>
              <w:spacing w:before="68"/>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Journal of GI Infections</w:t>
            </w:r>
          </w:p>
          <w:p w14:paraId="4E0C992E" w14:textId="3588BD5C" w:rsidR="00603C94" w:rsidRDefault="00603C94" w:rsidP="00603C94">
            <w:pPr>
              <w:pBdr>
                <w:top w:val="nil"/>
                <w:left w:val="nil"/>
                <w:bottom w:val="nil"/>
                <w:right w:val="nil"/>
                <w:between w:val="nil"/>
              </w:pBdr>
              <w:spacing w:before="68"/>
              <w:ind w:left="629"/>
              <w:rPr>
                <w:rFonts w:asciiTheme="majorHAnsi" w:eastAsia="Calibri" w:hAnsiTheme="majorHAnsi" w:cstheme="majorHAnsi"/>
                <w:color w:val="000000"/>
                <w:sz w:val="20"/>
                <w:szCs w:val="20"/>
              </w:rPr>
            </w:pPr>
          </w:p>
          <w:p w14:paraId="59D54644" w14:textId="58704075" w:rsidR="00603C94" w:rsidRDefault="00603C94" w:rsidP="00603C94">
            <w:pPr>
              <w:pBdr>
                <w:top w:val="nil"/>
                <w:left w:val="nil"/>
                <w:bottom w:val="nil"/>
                <w:right w:val="nil"/>
                <w:between w:val="nil"/>
              </w:pBdr>
              <w:spacing w:before="68"/>
              <w:rPr>
                <w:rFonts w:asciiTheme="majorHAnsi" w:eastAsia="Calibri" w:hAnsiTheme="majorHAnsi" w:cstheme="majorHAnsi"/>
                <w:b/>
                <w:bCs/>
                <w:i/>
                <w:iCs/>
                <w:color w:val="000000"/>
                <w:sz w:val="20"/>
                <w:szCs w:val="20"/>
                <w:u w:val="single"/>
              </w:rPr>
            </w:pPr>
            <w:r>
              <w:rPr>
                <w:rFonts w:asciiTheme="majorHAnsi" w:eastAsia="Calibri" w:hAnsiTheme="majorHAnsi" w:cstheme="majorHAnsi"/>
                <w:color w:val="000000"/>
                <w:sz w:val="20"/>
                <w:szCs w:val="20"/>
              </w:rPr>
              <w:t xml:space="preserve">  </w:t>
            </w:r>
            <w:r w:rsidRPr="00603C94">
              <w:rPr>
                <w:rFonts w:asciiTheme="majorHAnsi" w:eastAsia="Calibri" w:hAnsiTheme="majorHAnsi" w:cstheme="majorHAnsi"/>
                <w:b/>
                <w:bCs/>
                <w:i/>
                <w:iCs/>
                <w:color w:val="000000"/>
                <w:sz w:val="20"/>
                <w:szCs w:val="20"/>
                <w:u w:val="single"/>
              </w:rPr>
              <w:t>SOCIETY MEMBER</w:t>
            </w:r>
          </w:p>
          <w:p w14:paraId="6565AA9F" w14:textId="6CA3F6E6" w:rsidR="00603C94" w:rsidRDefault="00603C94" w:rsidP="00603C94">
            <w:pPr>
              <w:pStyle w:val="ListParagraph"/>
              <w:numPr>
                <w:ilvl w:val="0"/>
                <w:numId w:val="13"/>
              </w:numPr>
              <w:pBdr>
                <w:top w:val="nil"/>
                <w:left w:val="nil"/>
                <w:bottom w:val="nil"/>
                <w:right w:val="nil"/>
                <w:between w:val="nil"/>
              </w:pBdr>
              <w:spacing w:before="68"/>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Indian society of gastroenterology</w:t>
            </w:r>
          </w:p>
          <w:p w14:paraId="6943C07A" w14:textId="321227E4" w:rsidR="00603C94" w:rsidRPr="00603C94" w:rsidRDefault="00603C94" w:rsidP="00603C94">
            <w:pPr>
              <w:pStyle w:val="ListParagraph"/>
              <w:numPr>
                <w:ilvl w:val="0"/>
                <w:numId w:val="13"/>
              </w:numPr>
              <w:pBdr>
                <w:top w:val="nil"/>
                <w:left w:val="nil"/>
                <w:bottom w:val="nil"/>
                <w:right w:val="nil"/>
                <w:between w:val="nil"/>
              </w:pBdr>
              <w:spacing w:before="68"/>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Gastrointestinal society of India</w:t>
            </w:r>
          </w:p>
          <w:p w14:paraId="3D8919B7" w14:textId="77777777" w:rsidR="004B7F1B" w:rsidRDefault="004B7F1B" w:rsidP="00F45857">
            <w:pPr>
              <w:pBdr>
                <w:top w:val="nil"/>
                <w:left w:val="nil"/>
                <w:bottom w:val="nil"/>
                <w:right w:val="nil"/>
                <w:between w:val="nil"/>
              </w:pBdr>
              <w:jc w:val="both"/>
              <w:rPr>
                <w:rFonts w:ascii="Calibri" w:eastAsia="Calibri" w:hAnsi="Calibri" w:cs="Calibri"/>
                <w:color w:val="000000"/>
                <w:sz w:val="20"/>
                <w:szCs w:val="20"/>
              </w:rPr>
            </w:pPr>
          </w:p>
        </w:tc>
      </w:tr>
    </w:tbl>
    <w:p w14:paraId="6E542027" w14:textId="66DF424C" w:rsidR="00931BA8" w:rsidRPr="00A159B5" w:rsidRDefault="00931BA8" w:rsidP="00A159B5">
      <w:pPr>
        <w:spacing w:line="360" w:lineRule="auto"/>
        <w:rPr>
          <w:rFonts w:asciiTheme="majorHAnsi" w:hAnsiTheme="majorHAnsi" w:cstheme="majorHAnsi"/>
          <w:sz w:val="20"/>
          <w:szCs w:val="20"/>
        </w:rPr>
      </w:pPr>
      <w:r w:rsidRPr="00A159B5">
        <w:rPr>
          <w:rFonts w:asciiTheme="majorHAnsi" w:hAnsiTheme="majorHAnsi" w:cstheme="majorHAnsi"/>
          <w:sz w:val="20"/>
          <w:szCs w:val="20"/>
        </w:rPr>
        <w:lastRenderedPageBreak/>
        <w:t xml:space="preserve"> </w:t>
      </w:r>
    </w:p>
    <w:sectPr w:rsidR="00931BA8" w:rsidRPr="00A159B5">
      <w:pgSz w:w="1191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attrocento Sans">
    <w:panose1 w:val="020B0502050000020003"/>
    <w:charset w:val="00"/>
    <w:family w:val="swiss"/>
    <w:pitch w:val="variable"/>
    <w:sig w:usb0="800000BF" w:usb1="4000005B" w:usb2="00000000" w:usb3="00000000" w:csb0="00000001" w:csb1="00000000"/>
  </w:font>
  <w:font w:name="Noto Sans Symbols">
    <w:altName w:val="Calibri"/>
    <w:panose1 w:val="020B0604020202020204"/>
    <w:charset w:val="00"/>
    <w:family w:val="auto"/>
    <w:pitch w:val="default"/>
  </w:font>
  <w:font w:name="Rockwell">
    <w:panose1 w:val="020606030202050204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091"/>
    <w:multiLevelType w:val="hybridMultilevel"/>
    <w:tmpl w:val="21426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51C41"/>
    <w:multiLevelType w:val="hybridMultilevel"/>
    <w:tmpl w:val="29F892E6"/>
    <w:lvl w:ilvl="0" w:tplc="75E2E988">
      <w:start w:val="1"/>
      <w:numFmt w:val="decimal"/>
      <w:lvlText w:val="%1."/>
      <w:lvlJc w:val="left"/>
      <w:pPr>
        <w:ind w:left="1030" w:hanging="360"/>
      </w:pPr>
      <w:rPr>
        <w:b w:val="0"/>
        <w:bCs w:val="0"/>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2" w15:restartNumberingAfterBreak="0">
    <w:nsid w:val="10762C75"/>
    <w:multiLevelType w:val="hybridMultilevel"/>
    <w:tmpl w:val="7A94F54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17177EA6"/>
    <w:multiLevelType w:val="hybridMultilevel"/>
    <w:tmpl w:val="FAEAAFF6"/>
    <w:lvl w:ilvl="0" w:tplc="F774A39E">
      <w:start w:val="1"/>
      <w:numFmt w:val="decimal"/>
      <w:lvlText w:val="%1."/>
      <w:lvlJc w:val="left"/>
      <w:pPr>
        <w:tabs>
          <w:tab w:val="num" w:pos="720"/>
        </w:tabs>
        <w:ind w:left="720" w:hanging="360"/>
      </w:pPr>
    </w:lvl>
    <w:lvl w:ilvl="1" w:tplc="71BE1AF2" w:tentative="1">
      <w:start w:val="1"/>
      <w:numFmt w:val="decimal"/>
      <w:lvlText w:val="%2."/>
      <w:lvlJc w:val="left"/>
      <w:pPr>
        <w:tabs>
          <w:tab w:val="num" w:pos="1440"/>
        </w:tabs>
        <w:ind w:left="1440" w:hanging="360"/>
      </w:pPr>
    </w:lvl>
    <w:lvl w:ilvl="2" w:tplc="28A00294" w:tentative="1">
      <w:start w:val="1"/>
      <w:numFmt w:val="decimal"/>
      <w:lvlText w:val="%3."/>
      <w:lvlJc w:val="left"/>
      <w:pPr>
        <w:tabs>
          <w:tab w:val="num" w:pos="2160"/>
        </w:tabs>
        <w:ind w:left="2160" w:hanging="360"/>
      </w:pPr>
    </w:lvl>
    <w:lvl w:ilvl="3" w:tplc="64569BC4" w:tentative="1">
      <w:start w:val="1"/>
      <w:numFmt w:val="decimal"/>
      <w:lvlText w:val="%4."/>
      <w:lvlJc w:val="left"/>
      <w:pPr>
        <w:tabs>
          <w:tab w:val="num" w:pos="2880"/>
        </w:tabs>
        <w:ind w:left="2880" w:hanging="360"/>
      </w:pPr>
    </w:lvl>
    <w:lvl w:ilvl="4" w:tplc="37FC1DC8" w:tentative="1">
      <w:start w:val="1"/>
      <w:numFmt w:val="decimal"/>
      <w:lvlText w:val="%5."/>
      <w:lvlJc w:val="left"/>
      <w:pPr>
        <w:tabs>
          <w:tab w:val="num" w:pos="3600"/>
        </w:tabs>
        <w:ind w:left="3600" w:hanging="360"/>
      </w:pPr>
    </w:lvl>
    <w:lvl w:ilvl="5" w:tplc="E6E2F3B2" w:tentative="1">
      <w:start w:val="1"/>
      <w:numFmt w:val="decimal"/>
      <w:lvlText w:val="%6."/>
      <w:lvlJc w:val="left"/>
      <w:pPr>
        <w:tabs>
          <w:tab w:val="num" w:pos="4320"/>
        </w:tabs>
        <w:ind w:left="4320" w:hanging="360"/>
      </w:pPr>
    </w:lvl>
    <w:lvl w:ilvl="6" w:tplc="A2A86FE6" w:tentative="1">
      <w:start w:val="1"/>
      <w:numFmt w:val="decimal"/>
      <w:lvlText w:val="%7."/>
      <w:lvlJc w:val="left"/>
      <w:pPr>
        <w:tabs>
          <w:tab w:val="num" w:pos="5040"/>
        </w:tabs>
        <w:ind w:left="5040" w:hanging="360"/>
      </w:pPr>
    </w:lvl>
    <w:lvl w:ilvl="7" w:tplc="4734F2FA" w:tentative="1">
      <w:start w:val="1"/>
      <w:numFmt w:val="decimal"/>
      <w:lvlText w:val="%8."/>
      <w:lvlJc w:val="left"/>
      <w:pPr>
        <w:tabs>
          <w:tab w:val="num" w:pos="5760"/>
        </w:tabs>
        <w:ind w:left="5760" w:hanging="360"/>
      </w:pPr>
    </w:lvl>
    <w:lvl w:ilvl="8" w:tplc="137026A0" w:tentative="1">
      <w:start w:val="1"/>
      <w:numFmt w:val="decimal"/>
      <w:lvlText w:val="%9."/>
      <w:lvlJc w:val="left"/>
      <w:pPr>
        <w:tabs>
          <w:tab w:val="num" w:pos="6480"/>
        </w:tabs>
        <w:ind w:left="6480" w:hanging="360"/>
      </w:pPr>
    </w:lvl>
  </w:abstractNum>
  <w:abstractNum w:abstractNumId="4" w15:restartNumberingAfterBreak="0">
    <w:nsid w:val="17BC3836"/>
    <w:multiLevelType w:val="hybridMultilevel"/>
    <w:tmpl w:val="E52A02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E46A5"/>
    <w:multiLevelType w:val="hybridMultilevel"/>
    <w:tmpl w:val="5532C17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131835"/>
    <w:multiLevelType w:val="multilevel"/>
    <w:tmpl w:val="E2462114"/>
    <w:lvl w:ilvl="0">
      <w:start w:val="1"/>
      <w:numFmt w:val="decimal"/>
      <w:lvlText w:val="%1."/>
      <w:lvlJc w:val="left"/>
      <w:pPr>
        <w:ind w:left="467" w:hanging="360"/>
      </w:pPr>
      <w:rPr>
        <w:rFonts w:ascii="Quattrocento Sans" w:eastAsia="Quattrocento Sans" w:hAnsi="Quattrocento Sans" w:cs="Quattrocento Sans"/>
        <w:color w:val="212121"/>
        <w:sz w:val="22"/>
        <w:szCs w:val="22"/>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7" w15:restartNumberingAfterBreak="0">
    <w:nsid w:val="308F0F20"/>
    <w:multiLevelType w:val="hybridMultilevel"/>
    <w:tmpl w:val="CCD6C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371AE8"/>
    <w:multiLevelType w:val="hybridMultilevel"/>
    <w:tmpl w:val="EE4ED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E4005"/>
    <w:multiLevelType w:val="hybridMultilevel"/>
    <w:tmpl w:val="72189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3078D"/>
    <w:multiLevelType w:val="multilevel"/>
    <w:tmpl w:val="B0844C04"/>
    <w:lvl w:ilvl="0">
      <w:start w:val="1"/>
      <w:numFmt w:val="decimal"/>
      <w:lvlText w:val="%1."/>
      <w:lvlJc w:val="left"/>
      <w:pPr>
        <w:ind w:left="467" w:hanging="360"/>
      </w:pPr>
      <w:rPr>
        <w:rFonts w:ascii="Quattrocento Sans" w:eastAsia="Quattrocento Sans" w:hAnsi="Quattrocento Sans" w:cs="Quattrocento Sans"/>
        <w:i w:val="0"/>
        <w:color w:val="212121"/>
        <w:sz w:val="22"/>
        <w:szCs w:val="22"/>
        <w:u w:val="none"/>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1" w15:restartNumberingAfterBreak="0">
    <w:nsid w:val="46A318B1"/>
    <w:multiLevelType w:val="multilevel"/>
    <w:tmpl w:val="F0548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1D64C8"/>
    <w:multiLevelType w:val="multilevel"/>
    <w:tmpl w:val="1F08D65C"/>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3" w15:restartNumberingAfterBreak="0">
    <w:nsid w:val="58371093"/>
    <w:multiLevelType w:val="hybridMultilevel"/>
    <w:tmpl w:val="21426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036783"/>
    <w:multiLevelType w:val="hybridMultilevel"/>
    <w:tmpl w:val="AA668E5A"/>
    <w:lvl w:ilvl="0" w:tplc="930CAD2E">
      <w:start w:val="1"/>
      <w:numFmt w:val="decimal"/>
      <w:lvlText w:val="%1."/>
      <w:lvlJc w:val="left"/>
      <w:pPr>
        <w:tabs>
          <w:tab w:val="num" w:pos="720"/>
        </w:tabs>
        <w:ind w:left="720" w:hanging="360"/>
      </w:pPr>
    </w:lvl>
    <w:lvl w:ilvl="1" w:tplc="5BC28562" w:tentative="1">
      <w:start w:val="1"/>
      <w:numFmt w:val="decimal"/>
      <w:lvlText w:val="%2."/>
      <w:lvlJc w:val="left"/>
      <w:pPr>
        <w:tabs>
          <w:tab w:val="num" w:pos="1440"/>
        </w:tabs>
        <w:ind w:left="1440" w:hanging="360"/>
      </w:pPr>
    </w:lvl>
    <w:lvl w:ilvl="2" w:tplc="8A4C1970" w:tentative="1">
      <w:start w:val="1"/>
      <w:numFmt w:val="decimal"/>
      <w:lvlText w:val="%3."/>
      <w:lvlJc w:val="left"/>
      <w:pPr>
        <w:tabs>
          <w:tab w:val="num" w:pos="2160"/>
        </w:tabs>
        <w:ind w:left="2160" w:hanging="360"/>
      </w:pPr>
    </w:lvl>
    <w:lvl w:ilvl="3" w:tplc="5EEE4C1E" w:tentative="1">
      <w:start w:val="1"/>
      <w:numFmt w:val="decimal"/>
      <w:lvlText w:val="%4."/>
      <w:lvlJc w:val="left"/>
      <w:pPr>
        <w:tabs>
          <w:tab w:val="num" w:pos="2880"/>
        </w:tabs>
        <w:ind w:left="2880" w:hanging="360"/>
      </w:pPr>
    </w:lvl>
    <w:lvl w:ilvl="4" w:tplc="8E62D76C" w:tentative="1">
      <w:start w:val="1"/>
      <w:numFmt w:val="decimal"/>
      <w:lvlText w:val="%5."/>
      <w:lvlJc w:val="left"/>
      <w:pPr>
        <w:tabs>
          <w:tab w:val="num" w:pos="3600"/>
        </w:tabs>
        <w:ind w:left="3600" w:hanging="360"/>
      </w:pPr>
    </w:lvl>
    <w:lvl w:ilvl="5" w:tplc="F5A8B3CE" w:tentative="1">
      <w:start w:val="1"/>
      <w:numFmt w:val="decimal"/>
      <w:lvlText w:val="%6."/>
      <w:lvlJc w:val="left"/>
      <w:pPr>
        <w:tabs>
          <w:tab w:val="num" w:pos="4320"/>
        </w:tabs>
        <w:ind w:left="4320" w:hanging="360"/>
      </w:pPr>
    </w:lvl>
    <w:lvl w:ilvl="6" w:tplc="892AB608" w:tentative="1">
      <w:start w:val="1"/>
      <w:numFmt w:val="decimal"/>
      <w:lvlText w:val="%7."/>
      <w:lvlJc w:val="left"/>
      <w:pPr>
        <w:tabs>
          <w:tab w:val="num" w:pos="5040"/>
        </w:tabs>
        <w:ind w:left="5040" w:hanging="360"/>
      </w:pPr>
    </w:lvl>
    <w:lvl w:ilvl="7" w:tplc="F70417CA" w:tentative="1">
      <w:start w:val="1"/>
      <w:numFmt w:val="decimal"/>
      <w:lvlText w:val="%8."/>
      <w:lvlJc w:val="left"/>
      <w:pPr>
        <w:tabs>
          <w:tab w:val="num" w:pos="5760"/>
        </w:tabs>
        <w:ind w:left="5760" w:hanging="360"/>
      </w:pPr>
    </w:lvl>
    <w:lvl w:ilvl="8" w:tplc="2A2A14D6" w:tentative="1">
      <w:start w:val="1"/>
      <w:numFmt w:val="decimal"/>
      <w:lvlText w:val="%9."/>
      <w:lvlJc w:val="left"/>
      <w:pPr>
        <w:tabs>
          <w:tab w:val="num" w:pos="6480"/>
        </w:tabs>
        <w:ind w:left="6480" w:hanging="360"/>
      </w:pPr>
    </w:lvl>
  </w:abstractNum>
  <w:abstractNum w:abstractNumId="15" w15:restartNumberingAfterBreak="0">
    <w:nsid w:val="649578E2"/>
    <w:multiLevelType w:val="multilevel"/>
    <w:tmpl w:val="79B460F4"/>
    <w:lvl w:ilvl="0">
      <w:start w:val="1"/>
      <w:numFmt w:val="decimal"/>
      <w:lvlText w:val="%1."/>
      <w:lvlJc w:val="left"/>
      <w:pPr>
        <w:ind w:left="467" w:hanging="360"/>
      </w:pPr>
      <w:rPr>
        <w:u w:val="single"/>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6" w15:restartNumberingAfterBreak="0">
    <w:nsid w:val="74D561FF"/>
    <w:multiLevelType w:val="multilevel"/>
    <w:tmpl w:val="A1FE0DE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7" w15:restartNumberingAfterBreak="0">
    <w:nsid w:val="7A5E2E86"/>
    <w:multiLevelType w:val="multilevel"/>
    <w:tmpl w:val="08C4C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0550C8"/>
    <w:multiLevelType w:val="hybridMultilevel"/>
    <w:tmpl w:val="CBD8BEAC"/>
    <w:lvl w:ilvl="0" w:tplc="75E2E988">
      <w:start w:val="1"/>
      <w:numFmt w:val="decimal"/>
      <w:lvlText w:val="%1."/>
      <w:lvlJc w:val="left"/>
      <w:pPr>
        <w:ind w:left="989" w:hanging="360"/>
      </w:pPr>
      <w:rPr>
        <w:b w:val="0"/>
        <w:bCs w:val="0"/>
      </w:rPr>
    </w:lvl>
    <w:lvl w:ilvl="1" w:tplc="08090019" w:tentative="1">
      <w:start w:val="1"/>
      <w:numFmt w:val="lowerLetter"/>
      <w:lvlText w:val="%2."/>
      <w:lvlJc w:val="left"/>
      <w:pPr>
        <w:ind w:left="1709" w:hanging="360"/>
      </w:pPr>
    </w:lvl>
    <w:lvl w:ilvl="2" w:tplc="0809001B" w:tentative="1">
      <w:start w:val="1"/>
      <w:numFmt w:val="lowerRoman"/>
      <w:lvlText w:val="%3."/>
      <w:lvlJc w:val="right"/>
      <w:pPr>
        <w:ind w:left="2429" w:hanging="180"/>
      </w:pPr>
    </w:lvl>
    <w:lvl w:ilvl="3" w:tplc="0809000F" w:tentative="1">
      <w:start w:val="1"/>
      <w:numFmt w:val="decimal"/>
      <w:lvlText w:val="%4."/>
      <w:lvlJc w:val="left"/>
      <w:pPr>
        <w:ind w:left="3149" w:hanging="360"/>
      </w:pPr>
    </w:lvl>
    <w:lvl w:ilvl="4" w:tplc="08090019" w:tentative="1">
      <w:start w:val="1"/>
      <w:numFmt w:val="lowerLetter"/>
      <w:lvlText w:val="%5."/>
      <w:lvlJc w:val="left"/>
      <w:pPr>
        <w:ind w:left="3869" w:hanging="360"/>
      </w:pPr>
    </w:lvl>
    <w:lvl w:ilvl="5" w:tplc="0809001B" w:tentative="1">
      <w:start w:val="1"/>
      <w:numFmt w:val="lowerRoman"/>
      <w:lvlText w:val="%6."/>
      <w:lvlJc w:val="right"/>
      <w:pPr>
        <w:ind w:left="4589" w:hanging="180"/>
      </w:pPr>
    </w:lvl>
    <w:lvl w:ilvl="6" w:tplc="0809000F" w:tentative="1">
      <w:start w:val="1"/>
      <w:numFmt w:val="decimal"/>
      <w:lvlText w:val="%7."/>
      <w:lvlJc w:val="left"/>
      <w:pPr>
        <w:ind w:left="5309" w:hanging="360"/>
      </w:pPr>
    </w:lvl>
    <w:lvl w:ilvl="7" w:tplc="08090019" w:tentative="1">
      <w:start w:val="1"/>
      <w:numFmt w:val="lowerLetter"/>
      <w:lvlText w:val="%8."/>
      <w:lvlJc w:val="left"/>
      <w:pPr>
        <w:ind w:left="6029" w:hanging="360"/>
      </w:pPr>
    </w:lvl>
    <w:lvl w:ilvl="8" w:tplc="0809001B" w:tentative="1">
      <w:start w:val="1"/>
      <w:numFmt w:val="lowerRoman"/>
      <w:lvlText w:val="%9."/>
      <w:lvlJc w:val="right"/>
      <w:pPr>
        <w:ind w:left="6749" w:hanging="180"/>
      </w:pPr>
    </w:lvl>
  </w:abstractNum>
  <w:num w:numId="1" w16cid:durableId="1783648960">
    <w:abstractNumId w:val="6"/>
  </w:num>
  <w:num w:numId="2" w16cid:durableId="2056419407">
    <w:abstractNumId w:val="11"/>
  </w:num>
  <w:num w:numId="3" w16cid:durableId="1404638328">
    <w:abstractNumId w:val="10"/>
  </w:num>
  <w:num w:numId="4" w16cid:durableId="1940795751">
    <w:abstractNumId w:val="15"/>
  </w:num>
  <w:num w:numId="5" w16cid:durableId="420761144">
    <w:abstractNumId w:val="16"/>
  </w:num>
  <w:num w:numId="6" w16cid:durableId="1499466778">
    <w:abstractNumId w:val="12"/>
  </w:num>
  <w:num w:numId="7" w16cid:durableId="898780763">
    <w:abstractNumId w:val="17"/>
  </w:num>
  <w:num w:numId="8" w16cid:durableId="1961186944">
    <w:abstractNumId w:val="13"/>
  </w:num>
  <w:num w:numId="9" w16cid:durableId="1871792900">
    <w:abstractNumId w:val="7"/>
  </w:num>
  <w:num w:numId="10" w16cid:durableId="413671443">
    <w:abstractNumId w:val="9"/>
  </w:num>
  <w:num w:numId="11" w16cid:durableId="187648979">
    <w:abstractNumId w:val="2"/>
  </w:num>
  <w:num w:numId="12" w16cid:durableId="318535747">
    <w:abstractNumId w:val="18"/>
  </w:num>
  <w:num w:numId="13" w16cid:durableId="179977053">
    <w:abstractNumId w:val="1"/>
  </w:num>
  <w:num w:numId="14" w16cid:durableId="459224013">
    <w:abstractNumId w:val="3"/>
  </w:num>
  <w:num w:numId="15" w16cid:durableId="1566648455">
    <w:abstractNumId w:val="14"/>
  </w:num>
  <w:num w:numId="16" w16cid:durableId="152187795">
    <w:abstractNumId w:val="0"/>
  </w:num>
  <w:num w:numId="17" w16cid:durableId="564804675">
    <w:abstractNumId w:val="5"/>
  </w:num>
  <w:num w:numId="18" w16cid:durableId="1559902729">
    <w:abstractNumId w:val="8"/>
  </w:num>
  <w:num w:numId="19" w16cid:durableId="718164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1B"/>
    <w:rsid w:val="001C52B9"/>
    <w:rsid w:val="001C5407"/>
    <w:rsid w:val="001E1C89"/>
    <w:rsid w:val="001F73AD"/>
    <w:rsid w:val="002A707C"/>
    <w:rsid w:val="004339F0"/>
    <w:rsid w:val="00467E9D"/>
    <w:rsid w:val="004B7F1B"/>
    <w:rsid w:val="00603C94"/>
    <w:rsid w:val="00817543"/>
    <w:rsid w:val="00931BA8"/>
    <w:rsid w:val="00A159B5"/>
    <w:rsid w:val="00C50449"/>
    <w:rsid w:val="00E570F9"/>
    <w:rsid w:val="00E87650"/>
    <w:rsid w:val="00EA1DCA"/>
    <w:rsid w:val="00F336F0"/>
    <w:rsid w:val="00F45857"/>
    <w:rsid w:val="00FA45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5D13112"/>
  <w15:docId w15:val="{F9434829-3420-AB43-812B-FB98CDE2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Rockwell" w:hAnsi="Rockwell" w:cs="Rockwel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8"/>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C50449"/>
    <w:pPr>
      <w:widowControl/>
      <w:ind w:left="720"/>
      <w:contextualSpacing/>
    </w:pPr>
    <w:rPr>
      <w:rFonts w:asciiTheme="minorHAnsi" w:eastAsiaTheme="minorHAnsi" w:hAnsiTheme="minorHAnsi" w:cstheme="minorBidi"/>
      <w:sz w:val="24"/>
      <w:szCs w:val="24"/>
      <w:lang w:val="en-IN" w:eastAsia="en-US"/>
    </w:rPr>
  </w:style>
  <w:style w:type="paragraph" w:styleId="NormalWeb">
    <w:name w:val="Normal (Web)"/>
    <w:basedOn w:val="Normal"/>
    <w:uiPriority w:val="99"/>
    <w:unhideWhenUsed/>
    <w:rsid w:val="00EA1DCA"/>
    <w:pPr>
      <w:widowControl/>
      <w:spacing w:before="100" w:beforeAutospacing="1" w:after="100" w:afterAutospacing="1"/>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846">
      <w:bodyDiv w:val="1"/>
      <w:marLeft w:val="0"/>
      <w:marRight w:val="0"/>
      <w:marTop w:val="0"/>
      <w:marBottom w:val="0"/>
      <w:divBdr>
        <w:top w:val="none" w:sz="0" w:space="0" w:color="auto"/>
        <w:left w:val="none" w:sz="0" w:space="0" w:color="auto"/>
        <w:bottom w:val="none" w:sz="0" w:space="0" w:color="auto"/>
        <w:right w:val="none" w:sz="0" w:space="0" w:color="auto"/>
      </w:divBdr>
      <w:divsChild>
        <w:div w:id="928932037">
          <w:marLeft w:val="0"/>
          <w:marRight w:val="0"/>
          <w:marTop w:val="0"/>
          <w:marBottom w:val="0"/>
          <w:divBdr>
            <w:top w:val="none" w:sz="0" w:space="0" w:color="auto"/>
            <w:left w:val="none" w:sz="0" w:space="0" w:color="auto"/>
            <w:bottom w:val="none" w:sz="0" w:space="0" w:color="auto"/>
            <w:right w:val="none" w:sz="0" w:space="0" w:color="auto"/>
          </w:divBdr>
          <w:divsChild>
            <w:div w:id="1142846243">
              <w:marLeft w:val="0"/>
              <w:marRight w:val="0"/>
              <w:marTop w:val="0"/>
              <w:marBottom w:val="0"/>
              <w:divBdr>
                <w:top w:val="none" w:sz="0" w:space="0" w:color="auto"/>
                <w:left w:val="none" w:sz="0" w:space="0" w:color="auto"/>
                <w:bottom w:val="none" w:sz="0" w:space="0" w:color="auto"/>
                <w:right w:val="none" w:sz="0" w:space="0" w:color="auto"/>
              </w:divBdr>
              <w:divsChild>
                <w:div w:id="230623641">
                  <w:marLeft w:val="0"/>
                  <w:marRight w:val="0"/>
                  <w:marTop w:val="0"/>
                  <w:marBottom w:val="0"/>
                  <w:divBdr>
                    <w:top w:val="none" w:sz="0" w:space="0" w:color="auto"/>
                    <w:left w:val="none" w:sz="0" w:space="0" w:color="auto"/>
                    <w:bottom w:val="none" w:sz="0" w:space="0" w:color="auto"/>
                    <w:right w:val="none" w:sz="0" w:space="0" w:color="auto"/>
                  </w:divBdr>
                  <w:divsChild>
                    <w:div w:id="3865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02187">
      <w:bodyDiv w:val="1"/>
      <w:marLeft w:val="0"/>
      <w:marRight w:val="0"/>
      <w:marTop w:val="0"/>
      <w:marBottom w:val="0"/>
      <w:divBdr>
        <w:top w:val="none" w:sz="0" w:space="0" w:color="auto"/>
        <w:left w:val="none" w:sz="0" w:space="0" w:color="auto"/>
        <w:bottom w:val="none" w:sz="0" w:space="0" w:color="auto"/>
        <w:right w:val="none" w:sz="0" w:space="0" w:color="auto"/>
      </w:divBdr>
      <w:divsChild>
        <w:div w:id="1019158097">
          <w:marLeft w:val="547"/>
          <w:marRight w:val="0"/>
          <w:marTop w:val="58"/>
          <w:marBottom w:val="0"/>
          <w:divBdr>
            <w:top w:val="none" w:sz="0" w:space="0" w:color="auto"/>
            <w:left w:val="none" w:sz="0" w:space="0" w:color="auto"/>
            <w:bottom w:val="none" w:sz="0" w:space="0" w:color="auto"/>
            <w:right w:val="none" w:sz="0" w:space="0" w:color="auto"/>
          </w:divBdr>
        </w:div>
      </w:divsChild>
    </w:div>
    <w:div w:id="1201432631">
      <w:bodyDiv w:val="1"/>
      <w:marLeft w:val="0"/>
      <w:marRight w:val="0"/>
      <w:marTop w:val="0"/>
      <w:marBottom w:val="0"/>
      <w:divBdr>
        <w:top w:val="none" w:sz="0" w:space="0" w:color="auto"/>
        <w:left w:val="none" w:sz="0" w:space="0" w:color="auto"/>
        <w:bottom w:val="none" w:sz="0" w:space="0" w:color="auto"/>
        <w:right w:val="none" w:sz="0" w:space="0" w:color="auto"/>
      </w:divBdr>
      <w:divsChild>
        <w:div w:id="1051223352">
          <w:marLeft w:val="0"/>
          <w:marRight w:val="0"/>
          <w:marTop w:val="0"/>
          <w:marBottom w:val="0"/>
          <w:divBdr>
            <w:top w:val="none" w:sz="0" w:space="0" w:color="auto"/>
            <w:left w:val="none" w:sz="0" w:space="0" w:color="auto"/>
            <w:bottom w:val="none" w:sz="0" w:space="0" w:color="auto"/>
            <w:right w:val="none" w:sz="0" w:space="0" w:color="auto"/>
          </w:divBdr>
          <w:divsChild>
            <w:div w:id="1179080942">
              <w:marLeft w:val="0"/>
              <w:marRight w:val="0"/>
              <w:marTop w:val="0"/>
              <w:marBottom w:val="0"/>
              <w:divBdr>
                <w:top w:val="none" w:sz="0" w:space="0" w:color="auto"/>
                <w:left w:val="none" w:sz="0" w:space="0" w:color="auto"/>
                <w:bottom w:val="none" w:sz="0" w:space="0" w:color="auto"/>
                <w:right w:val="none" w:sz="0" w:space="0" w:color="auto"/>
              </w:divBdr>
              <w:divsChild>
                <w:div w:id="1891763496">
                  <w:marLeft w:val="0"/>
                  <w:marRight w:val="0"/>
                  <w:marTop w:val="0"/>
                  <w:marBottom w:val="0"/>
                  <w:divBdr>
                    <w:top w:val="none" w:sz="0" w:space="0" w:color="auto"/>
                    <w:left w:val="none" w:sz="0" w:space="0" w:color="auto"/>
                    <w:bottom w:val="none" w:sz="0" w:space="0" w:color="auto"/>
                    <w:right w:val="none" w:sz="0" w:space="0" w:color="auto"/>
                  </w:divBdr>
                  <w:divsChild>
                    <w:div w:id="9067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88343">
      <w:bodyDiv w:val="1"/>
      <w:marLeft w:val="0"/>
      <w:marRight w:val="0"/>
      <w:marTop w:val="0"/>
      <w:marBottom w:val="0"/>
      <w:divBdr>
        <w:top w:val="none" w:sz="0" w:space="0" w:color="auto"/>
        <w:left w:val="none" w:sz="0" w:space="0" w:color="auto"/>
        <w:bottom w:val="none" w:sz="0" w:space="0" w:color="auto"/>
        <w:right w:val="none" w:sz="0" w:space="0" w:color="auto"/>
      </w:divBdr>
      <w:divsChild>
        <w:div w:id="920217830">
          <w:marLeft w:val="547"/>
          <w:marRight w:val="0"/>
          <w:marTop w:val="58"/>
          <w:marBottom w:val="0"/>
          <w:divBdr>
            <w:top w:val="none" w:sz="0" w:space="0" w:color="auto"/>
            <w:left w:val="none" w:sz="0" w:space="0" w:color="auto"/>
            <w:bottom w:val="none" w:sz="0" w:space="0" w:color="auto"/>
            <w:right w:val="none" w:sz="0" w:space="0" w:color="auto"/>
          </w:divBdr>
        </w:div>
        <w:div w:id="2052267624">
          <w:marLeft w:val="547"/>
          <w:marRight w:val="0"/>
          <w:marTop w:val="58"/>
          <w:marBottom w:val="0"/>
          <w:divBdr>
            <w:top w:val="none" w:sz="0" w:space="0" w:color="auto"/>
            <w:left w:val="none" w:sz="0" w:space="0" w:color="auto"/>
            <w:bottom w:val="none" w:sz="0" w:space="0" w:color="auto"/>
            <w:right w:val="none" w:sz="0" w:space="0" w:color="auto"/>
          </w:divBdr>
        </w:div>
        <w:div w:id="1638098233">
          <w:marLeft w:val="547"/>
          <w:marRight w:val="0"/>
          <w:marTop w:val="5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cp:revision>
  <dcterms:created xsi:type="dcterms:W3CDTF">2022-11-04T13:04:00Z</dcterms:created>
  <dcterms:modified xsi:type="dcterms:W3CDTF">2023-08-24T18:18:00Z</dcterms:modified>
</cp:coreProperties>
</file>